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Правительством РФ утверждены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определяющие порядок подключения в рамках 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догазификации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Правилами дано определение «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догазификации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 - т.е.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В целях подключения газоиспользующего оборудования к газораспределительным сетям в рамках 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догазификации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заявитель направляет на имя единого оператора газификации заявку о заключении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догазификации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 типовой форме. Также заявка может быть подана через Портал Единого оператора газификации - </w:t>
      </w:r>
      <w:hyperlink r:id="rId5" w:tgtFrame="_blank" w:history="1">
        <w:r w:rsidRPr="00C47CE9">
          <w:rPr>
            <w:rFonts w:ascii="Georgia" w:eastAsia="Times New Roman" w:hAnsi="Georgia" w:cs="Times New Roman"/>
            <w:color w:val="0056B3"/>
            <w:sz w:val="21"/>
            <w:szCs w:val="21"/>
            <w:u w:val="single"/>
            <w:bdr w:val="none" w:sz="0" w:space="0" w:color="auto" w:frame="1"/>
            <w:lang w:eastAsia="ru-RU"/>
          </w:rPr>
          <w:t>https://connectgas.ru/</w:t>
        </w:r>
      </w:hyperlink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сайт АО «Газпром газораспределение Ленинградская область» </w:t>
      </w:r>
      <w:hyperlink r:id="rId6" w:tgtFrame="_blank" w:history="1">
        <w:r w:rsidRPr="00C47CE9">
          <w:rPr>
            <w:rFonts w:ascii="Georgia" w:eastAsia="Times New Roman" w:hAnsi="Georgia" w:cs="Times New Roman"/>
            <w:color w:val="0056B3"/>
            <w:sz w:val="21"/>
            <w:szCs w:val="21"/>
            <w:u w:val="single"/>
            <w:bdr w:val="none" w:sz="0" w:space="0" w:color="auto" w:frame="1"/>
            <w:lang w:eastAsia="ru-RU"/>
          </w:rPr>
          <w:t>https://seo.gazprom-lenobl.ru/?page_id=1110</w:t>
        </w:r>
      </w:hyperlink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Ознакомиться с Правилами Вы можете на интернет-портале правой информации по адресу </w:t>
      </w:r>
      <w:hyperlink r:id="rId7" w:tgtFrame="_blank" w:history="1">
        <w:r w:rsidRPr="00C47CE9">
          <w:rPr>
            <w:rFonts w:ascii="Georgia" w:eastAsia="Times New Roman" w:hAnsi="Georgia" w:cs="Times New Roman"/>
            <w:color w:val="0056B3"/>
            <w:sz w:val="21"/>
            <w:szCs w:val="21"/>
            <w:u w:val="single"/>
            <w:bdr w:val="none" w:sz="0" w:space="0" w:color="auto" w:frame="1"/>
            <w:lang w:eastAsia="ru-RU"/>
          </w:rPr>
          <w:t>http://publication.pravo.gov.ru/Document/View/0001202109170019</w:t>
        </w:r>
      </w:hyperlink>
    </w:p>
    <w:p w:rsid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целях снижения затрат жителей Ленинградской области на газификацию постановлением Правительства Ленинградской области от 30.08.2013 № 282 утверждён 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 (далее – Порядок).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Для строительства газопровода в пределах границ земельного участка собственник домовладения вправе заключить с организацией, имеющей допуск к строительству газовых сетей и готовой работать в рамках Порядка, договор на выполнение работ по газификации индивидуального домовладения. На момент заключения данного договора в индивидуальном домовладении должны быть не менее одного года зарегистрированы по месту жительства граждане Российской Федерации (гражданин Российской Федерации), состоящие (состоящий) в родственных отношениях с собственником домовладения (супруг, супруга, родители, дети, дедушка, бабушка, внуки), и (или) сам собственник домовладения.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Плата собственников индивидуальных домовладений, согласно Порядку, составляет 10 тыс. руб. – для льготных категорий граждан и 30 тыс. руб. – для остальных домовладельцев. К льготным категориям граждан отнесены пенсионеры, родители (усыновители), воспитывающие трёх и более детей, а также детей-инвалидов, Герои Советского Союза, Герои России, полные кавалеры ордена Славы, инвалиды, ветераны труда, ветераны и инвалиды Великой Отечественной войны и приравненные к ним лица, указанные в ст. 2 Федерального закона № 5-ФЗ от 12.01.1995 "О ветеранах", а также боевых действий, граждане, подвергшиеся воздействию радиации вследствие катастрофы на Чернобыльской АЭС, почетные граждане Ленинградской области и граждане, награжденные знаками отличия Ленинградской области.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этом общая стоимость работ, предусмотренных договорами, будет выше суммы, которую оплачивают собственники домовладений. Максимальный размер субсидии на одно домовладение составляет 300 тыс. руб. при подключении газа ветеранам и инвалидам Великой Отечественной войны и приравненным к ним лицам, 165 тыс. руб. – льготным категориям граждан и 145 тыс. руб. – остальным собственникам домовладений. С 31 декабря 2022 года максимальный размер субсидии будет увеличен до 200 тыс. руб. льготным категориям граждан, и до 180 тыс. руб. – остальным собственникам домовладений.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Для заключения договора в рамках Порядка гражданину-собственнику индивидуального домовладения необходимо предоставить организации – исполнителю работ по газификации индивидуального домовладения следующие документы: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паспорт гражданина РФ;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подтверждение права собственности гражданина на индивидуальное домовладение или долю в индивидуальном домовладении;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- справку налогового органа об исполнении налогоплательщиком-собственником домовладения обязанности по уплате налога на имущество физических лиц, а также земельного налога;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согласие собственника домовладения на обработку его персональных данных;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документы, подтверждающие регистрацию по месту жительства в индивидуальных домовладениях не менее одного года граждан РФ, состоящих в родственных отношениях с собственником домовладения (супруг, супруга, родители, дети, дедушка, бабушка, внуки) и (или) самого собственника домовладения;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документ, подтверждающий наличие льгот (при наличии льготы).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Далее организация-исполнитель заключает с собственником домовладения договор, в котором указывается предварительная стоимость работ, доля гражданина и доля бюджета Ленинградской области. Указанный договор, подписанный сторонами, организация-исполнитель направляет в комитет по топливно-энергетическому комплексу Ленинградской области в составе заявки в соответствии с Порядком.</w:t>
      </w:r>
    </w:p>
    <w:p w:rsidR="00C47CE9" w:rsidRPr="00C47CE9" w:rsidRDefault="00C47CE9" w:rsidP="00C47CE9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Непосредственного исполнителя работ по строительству газопровода собственник домовладения может выбрать самостоятельно. Это может быть любая организация, имеющая допуск к строительству газовых сетей и заключившая соглашение с комитетом по топливно-энергетическому комплексу Ленинградской области в рамках вышеназванного порядка. К настоящему времени уже заключены соглашения со следующими организациями: АО "Газпром газораспределение Ленинградская область", ООО "Центр газификации", ООО "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Леноблстрой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", ООО "Специализированная газовая служба", ООО "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Спецгазстрой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", ООО "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Мапгазстрой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", ООО "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Газсервис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 и ООО "</w:t>
      </w:r>
      <w:proofErr w:type="spellStart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Стройпроект</w:t>
      </w:r>
      <w:proofErr w:type="spellEnd"/>
      <w:r w:rsidRPr="00C47C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".</w:t>
      </w:r>
    </w:p>
    <w:p w:rsidR="009533D9" w:rsidRDefault="00C47CE9"/>
    <w:sectPr w:rsidR="0095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FF9"/>
    <w:multiLevelType w:val="multilevel"/>
    <w:tmpl w:val="72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9"/>
    <w:rsid w:val="000A3951"/>
    <w:rsid w:val="002C316F"/>
    <w:rsid w:val="003D0AB3"/>
    <w:rsid w:val="006D2C80"/>
    <w:rsid w:val="00A70ABB"/>
    <w:rsid w:val="00C47CE9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AD2"/>
  <w15:chartTrackingRefBased/>
  <w15:docId w15:val="{980F2BB8-05D3-4257-9584-4B04D2E8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917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o.gazprom-lenobl.ru/?page_id=1110" TargetMode="External"/><Relationship Id="rId5" Type="http://schemas.openxmlformats.org/officeDocument/2006/relationships/hyperlink" Target="https://connectga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2022-04-28T12:44:00Z</dcterms:created>
  <dcterms:modified xsi:type="dcterms:W3CDTF">2022-04-28T12:44:00Z</dcterms:modified>
</cp:coreProperties>
</file>