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CF" w:rsidRDefault="003F43E6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-370205</wp:posOffset>
                </wp:positionV>
                <wp:extent cx="638175" cy="685800"/>
                <wp:effectExtent l="0" t="0" r="0" b="0"/>
                <wp:wrapNone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-8" t="-7" r="-7" b="-7"/>
                        <a:stretch/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212.1pt;mso-position-horizontal:absolute;mso-position-vertical-relative:text;margin-top:-29.1pt;mso-position-vertical:absolute;width:50.2pt;height:54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E5ECF" w:rsidRDefault="007E5ECF">
      <w:pPr>
        <w:jc w:val="center"/>
        <w:rPr>
          <w:b/>
        </w:rPr>
      </w:pPr>
    </w:p>
    <w:p w:rsidR="007E5ECF" w:rsidRDefault="003F43E6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7E5ECF" w:rsidRDefault="003F43E6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7E5ECF" w:rsidRDefault="007E5ECF">
      <w:pPr>
        <w:jc w:val="center"/>
        <w:rPr>
          <w:b/>
        </w:rPr>
      </w:pPr>
    </w:p>
    <w:p w:rsidR="007E5ECF" w:rsidRDefault="003F43E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E5ECF" w:rsidRDefault="007E5ECF">
      <w:pPr>
        <w:jc w:val="center"/>
        <w:rPr>
          <w:b/>
          <w:sz w:val="28"/>
        </w:rPr>
      </w:pPr>
    </w:p>
    <w:p w:rsidR="007E5ECF" w:rsidRDefault="003F43E6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7E5ECF" w:rsidRDefault="007E5ECF">
      <w:pPr>
        <w:ind w:left="1416" w:hanging="1416"/>
        <w:rPr>
          <w:b/>
          <w:sz w:val="28"/>
        </w:rPr>
      </w:pPr>
    </w:p>
    <w:p w:rsidR="007E5ECF" w:rsidRDefault="00EE0BAE">
      <w:pPr>
        <w:ind w:left="1416" w:hanging="1416"/>
        <w:rPr>
          <w:b/>
          <w:u w:val="single"/>
        </w:rPr>
      </w:pPr>
      <w:r>
        <w:t xml:space="preserve">        </w:t>
      </w:r>
      <w:r w:rsidR="003F43E6">
        <w:t>.202</w:t>
      </w:r>
      <w:r>
        <w:t>2</w:t>
      </w:r>
      <w:r w:rsidR="003F43E6">
        <w:t xml:space="preserve">  № </w:t>
      </w:r>
      <w:r>
        <w:t xml:space="preserve">                                                                                                  ПРОЕКТ</w:t>
      </w:r>
      <w:r w:rsidR="003F43E6">
        <w:t xml:space="preserve">                                                                                               </w:t>
      </w:r>
    </w:p>
    <w:p w:rsidR="007E5ECF" w:rsidRDefault="003F43E6">
      <w:pPr>
        <w:tabs>
          <w:tab w:val="left" w:pos="4140"/>
        </w:tabs>
        <w:ind w:right="4959"/>
        <w:rPr>
          <w:szCs w:val="22"/>
        </w:rPr>
      </w:pPr>
      <w:r>
        <w:rPr>
          <w:szCs w:val="22"/>
        </w:rPr>
        <w:t>Об утверждении муниципальной программы «Развитие части территории Красноборского городского поселения Тосненского района Ленинградской области в иных формах местного самоуправления</w:t>
      </w:r>
      <w:r w:rsidR="00EE0BAE">
        <w:rPr>
          <w:szCs w:val="22"/>
        </w:rPr>
        <w:t>»</w:t>
      </w:r>
      <w:r>
        <w:rPr>
          <w:szCs w:val="22"/>
        </w:rPr>
        <w:t xml:space="preserve"> на 202</w:t>
      </w:r>
      <w:r w:rsidR="00EE0BAE">
        <w:rPr>
          <w:szCs w:val="22"/>
        </w:rPr>
        <w:t>3</w:t>
      </w:r>
      <w:r>
        <w:rPr>
          <w:szCs w:val="22"/>
        </w:rPr>
        <w:t>-202</w:t>
      </w:r>
      <w:r w:rsidR="00EE0BAE">
        <w:rPr>
          <w:szCs w:val="22"/>
        </w:rPr>
        <w:t>5</w:t>
      </w:r>
      <w:r>
        <w:rPr>
          <w:szCs w:val="22"/>
        </w:rPr>
        <w:t xml:space="preserve"> годы</w:t>
      </w:r>
    </w:p>
    <w:p w:rsidR="007E5ECF" w:rsidRDefault="007E5ECF">
      <w:pPr>
        <w:tabs>
          <w:tab w:val="left" w:pos="4140"/>
        </w:tabs>
        <w:ind w:right="4959"/>
        <w:rPr>
          <w:sz w:val="22"/>
          <w:szCs w:val="22"/>
        </w:rPr>
      </w:pPr>
    </w:p>
    <w:p w:rsidR="007E5ECF" w:rsidRDefault="003F43E6">
      <w:pPr>
        <w:ind w:firstLine="709"/>
        <w:jc w:val="both"/>
        <w:rPr>
          <w:bCs/>
          <w:szCs w:val="28"/>
        </w:rPr>
      </w:pPr>
      <w:r>
        <w:rPr>
          <w:bCs/>
        </w:rPr>
        <w:t>В соответствии с Федеральным законом от 06 октября 2003</w:t>
      </w:r>
      <w:r>
        <w:rPr>
          <w:bCs/>
        </w:rPr>
        <w:t xml:space="preserve"> № 131-ФЗ «Об общих принципах организации местного самоуправления в Российской Федерации», областным законом от 28 декабря 2018 года № 147-оз «О  старостах сельских населенных пунктов Ленинградской области и содействии участию населения в осуществлении мес</w:t>
      </w:r>
      <w:r>
        <w:rPr>
          <w:bCs/>
        </w:rPr>
        <w:t>тного самоуправления в иных формах на частях территорий муниципальных образований Ленинградской области», Уставом Красноборского городского поселения Тосненского района Ленинградской области, в целях решения вопросов местного значения на части территории К</w:t>
      </w:r>
      <w:r>
        <w:rPr>
          <w:bCs/>
        </w:rPr>
        <w:t>расноборского городского поселения Тосненского района Ленинградской области</w:t>
      </w:r>
    </w:p>
    <w:p w:rsidR="007E5ECF" w:rsidRDefault="007E5ECF">
      <w:pPr>
        <w:ind w:firstLine="709"/>
        <w:jc w:val="both"/>
        <w:rPr>
          <w:bCs/>
          <w:szCs w:val="28"/>
        </w:rPr>
      </w:pPr>
    </w:p>
    <w:p w:rsidR="007E5ECF" w:rsidRDefault="003F43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7E5ECF" w:rsidRDefault="003F43E6" w:rsidP="002376B8">
      <w:pPr>
        <w:jc w:val="both"/>
      </w:pPr>
      <w:r>
        <w:rPr>
          <w:spacing w:val="-8"/>
          <w:szCs w:val="28"/>
        </w:rPr>
        <w:t xml:space="preserve">             1 .Утвердить муниципальную программу «Развитие части территории Красноборского городского поселения Тосненского района Ленинградской области в иных форма</w:t>
      </w:r>
      <w:r>
        <w:rPr>
          <w:spacing w:val="-8"/>
          <w:szCs w:val="28"/>
        </w:rPr>
        <w:t xml:space="preserve">х местного </w:t>
      </w:r>
    </w:p>
    <w:p w:rsidR="007E5ECF" w:rsidRDefault="003F43E6">
      <w:pPr>
        <w:jc w:val="both"/>
      </w:pPr>
      <w:r>
        <w:rPr>
          <w:spacing w:val="-8"/>
          <w:szCs w:val="28"/>
        </w:rPr>
        <w:tab/>
      </w:r>
      <w:r w:rsidR="002376B8">
        <w:rPr>
          <w:spacing w:val="-8"/>
          <w:szCs w:val="28"/>
        </w:rPr>
        <w:t>2</w:t>
      </w:r>
      <w:r>
        <w:rPr>
          <w:spacing w:val="-8"/>
          <w:szCs w:val="28"/>
        </w:rPr>
        <w:t xml:space="preserve">. Установить, что в ходе реализации муниципальной программы «Развитие части территории Красноборского городского поселения Тосненского района Ленинградской области </w:t>
      </w:r>
      <w:r>
        <w:rPr>
          <w:spacing w:val="-8"/>
          <w:szCs w:val="28"/>
        </w:rPr>
        <w:t>в иных формах местного самоуправления</w:t>
      </w:r>
      <w:r w:rsidR="002376B8">
        <w:rPr>
          <w:spacing w:val="-8"/>
          <w:szCs w:val="28"/>
        </w:rPr>
        <w:t>»</w:t>
      </w:r>
      <w:r>
        <w:rPr>
          <w:spacing w:val="-8"/>
          <w:szCs w:val="28"/>
        </w:rPr>
        <w:t xml:space="preserve"> на 202</w:t>
      </w:r>
      <w:r w:rsidR="002376B8">
        <w:rPr>
          <w:spacing w:val="-8"/>
          <w:szCs w:val="28"/>
        </w:rPr>
        <w:t>3</w:t>
      </w:r>
      <w:r>
        <w:rPr>
          <w:spacing w:val="-8"/>
          <w:szCs w:val="28"/>
        </w:rPr>
        <w:t>-202</w:t>
      </w:r>
      <w:r w:rsidR="002376B8">
        <w:rPr>
          <w:spacing w:val="-8"/>
          <w:szCs w:val="28"/>
        </w:rPr>
        <w:t>5</w:t>
      </w:r>
      <w:r>
        <w:rPr>
          <w:spacing w:val="-8"/>
          <w:szCs w:val="28"/>
        </w:rPr>
        <w:t xml:space="preserve"> годы</w:t>
      </w:r>
      <w:r>
        <w:rPr>
          <w:spacing w:val="-8"/>
          <w:szCs w:val="28"/>
        </w:rPr>
        <w:t>, ежегодной корректировке подлежат мероприятия и объемы их финансирования с учетом изменения бюджета поселения.</w:t>
      </w:r>
    </w:p>
    <w:p w:rsidR="007E5ECF" w:rsidRDefault="003F43E6">
      <w:pPr>
        <w:jc w:val="both"/>
      </w:pPr>
      <w:r>
        <w:rPr>
          <w:spacing w:val="-8"/>
          <w:szCs w:val="28"/>
        </w:rPr>
        <w:tab/>
      </w:r>
      <w:r w:rsidR="002376B8">
        <w:rPr>
          <w:spacing w:val="-8"/>
          <w:szCs w:val="28"/>
        </w:rPr>
        <w:t>3</w:t>
      </w:r>
      <w:r>
        <w:rPr>
          <w:spacing w:val="-8"/>
          <w:szCs w:val="28"/>
        </w:rPr>
        <w:t>.Опубликовать (обнародовать) настоящее решение в порядке, предусмотренном Уставом Крас</w:t>
      </w:r>
      <w:r>
        <w:rPr>
          <w:spacing w:val="-8"/>
          <w:szCs w:val="28"/>
        </w:rPr>
        <w:t>ноборского городского поселения Тосненского района Ленинградской области.</w:t>
      </w:r>
    </w:p>
    <w:p w:rsidR="007E5ECF" w:rsidRDefault="003F43E6">
      <w:pPr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        </w:t>
      </w:r>
      <w:r w:rsidR="002376B8">
        <w:rPr>
          <w:spacing w:val="-8"/>
          <w:szCs w:val="28"/>
        </w:rPr>
        <w:t xml:space="preserve">  </w:t>
      </w:r>
      <w:r>
        <w:rPr>
          <w:spacing w:val="-8"/>
          <w:szCs w:val="28"/>
        </w:rPr>
        <w:t xml:space="preserve">  </w:t>
      </w:r>
      <w:r w:rsidR="002376B8">
        <w:rPr>
          <w:spacing w:val="-8"/>
          <w:szCs w:val="28"/>
        </w:rPr>
        <w:t xml:space="preserve"> 4</w:t>
      </w:r>
      <w:r>
        <w:rPr>
          <w:spacing w:val="-8"/>
          <w:szCs w:val="28"/>
        </w:rPr>
        <w:t>.Контроль за исполнением настоящего постановления оставляю за собой.</w:t>
      </w:r>
    </w:p>
    <w:p w:rsidR="007E5ECF" w:rsidRDefault="007E5ECF">
      <w:pPr>
        <w:jc w:val="both"/>
        <w:rPr>
          <w:spacing w:val="-8"/>
          <w:szCs w:val="28"/>
        </w:rPr>
      </w:pPr>
    </w:p>
    <w:p w:rsidR="007E5ECF" w:rsidRDefault="007E5ECF">
      <w:pPr>
        <w:jc w:val="both"/>
        <w:rPr>
          <w:spacing w:val="-8"/>
          <w:szCs w:val="28"/>
        </w:rPr>
      </w:pPr>
    </w:p>
    <w:p w:rsidR="007E5ECF" w:rsidRDefault="007E5ECF">
      <w:pPr>
        <w:jc w:val="both"/>
        <w:rPr>
          <w:spacing w:val="-8"/>
          <w:szCs w:val="28"/>
        </w:rPr>
      </w:pPr>
    </w:p>
    <w:p w:rsidR="007E5ECF" w:rsidRDefault="007E5ECF">
      <w:pPr>
        <w:jc w:val="both"/>
        <w:rPr>
          <w:spacing w:val="-8"/>
          <w:szCs w:val="28"/>
        </w:rPr>
      </w:pPr>
    </w:p>
    <w:p w:rsidR="007E5ECF" w:rsidRDefault="003F43E6">
      <w:pPr>
        <w:jc w:val="center"/>
        <w:rPr>
          <w:sz w:val="16"/>
          <w:szCs w:val="16"/>
        </w:rPr>
      </w:pPr>
      <w:r>
        <w:t>Глава  администрации                                                                                             Н.И. Аксенов</w:t>
      </w:r>
    </w:p>
    <w:p w:rsidR="007E5ECF" w:rsidRDefault="007E5ECF">
      <w:pPr>
        <w:rPr>
          <w:sz w:val="16"/>
          <w:szCs w:val="16"/>
        </w:rPr>
      </w:pPr>
    </w:p>
    <w:p w:rsidR="007E5ECF" w:rsidRDefault="007E5ECF">
      <w:pPr>
        <w:rPr>
          <w:sz w:val="16"/>
          <w:szCs w:val="16"/>
        </w:rPr>
      </w:pPr>
    </w:p>
    <w:p w:rsidR="007E5ECF" w:rsidRDefault="007E5ECF">
      <w:pPr>
        <w:rPr>
          <w:sz w:val="16"/>
          <w:szCs w:val="16"/>
        </w:rPr>
      </w:pPr>
    </w:p>
    <w:p w:rsidR="007E5ECF" w:rsidRDefault="007E5ECF">
      <w:pPr>
        <w:rPr>
          <w:sz w:val="16"/>
          <w:szCs w:val="16"/>
        </w:rPr>
      </w:pPr>
    </w:p>
    <w:p w:rsidR="007E5ECF" w:rsidRDefault="007E5ECF">
      <w:pPr>
        <w:rPr>
          <w:sz w:val="16"/>
          <w:szCs w:val="16"/>
        </w:rPr>
      </w:pPr>
    </w:p>
    <w:p w:rsidR="007E5ECF" w:rsidRDefault="003F43E6">
      <w:pPr>
        <w:rPr>
          <w:sz w:val="16"/>
          <w:szCs w:val="16"/>
        </w:rPr>
      </w:pPr>
      <w:r>
        <w:rPr>
          <w:sz w:val="16"/>
          <w:szCs w:val="16"/>
        </w:rPr>
        <w:t>Исп. Савченко Е.А. (тел.8-813-61-62-382)</w:t>
      </w:r>
      <w:r>
        <w:br w:type="page" w:clear="all"/>
      </w:r>
    </w:p>
    <w:p w:rsidR="007E5ECF" w:rsidRDefault="007E5ECF">
      <w:pPr>
        <w:rPr>
          <w:sz w:val="16"/>
          <w:szCs w:val="16"/>
        </w:rPr>
      </w:pPr>
    </w:p>
    <w:p w:rsidR="007E5ECF" w:rsidRDefault="003F43E6">
      <w:pPr>
        <w:ind w:left="4820"/>
        <w:jc w:val="right"/>
      </w:pPr>
      <w:r>
        <w:t xml:space="preserve">Приложение </w:t>
      </w:r>
    </w:p>
    <w:p w:rsidR="007E5ECF" w:rsidRDefault="003F43E6">
      <w:pPr>
        <w:ind w:left="4820"/>
        <w:jc w:val="right"/>
      </w:pPr>
      <w:r>
        <w:t xml:space="preserve">к постановлению администрации </w:t>
      </w:r>
    </w:p>
    <w:p w:rsidR="007E5ECF" w:rsidRDefault="003F43E6">
      <w:pPr>
        <w:ind w:left="4820"/>
        <w:jc w:val="right"/>
      </w:pPr>
      <w:r>
        <w:t>Красноборского городского поселения</w:t>
      </w:r>
    </w:p>
    <w:p w:rsidR="007E5ECF" w:rsidRDefault="003F43E6">
      <w:pPr>
        <w:ind w:left="4820"/>
        <w:jc w:val="right"/>
      </w:pPr>
      <w:r>
        <w:t>Тос</w:t>
      </w:r>
      <w:r>
        <w:t xml:space="preserve">ненский район Ленинградской области </w:t>
      </w:r>
    </w:p>
    <w:p w:rsidR="007E5ECF" w:rsidRDefault="007E5ECF">
      <w:pPr>
        <w:ind w:left="4820"/>
        <w:jc w:val="right"/>
      </w:pPr>
    </w:p>
    <w:p w:rsidR="007E5ECF" w:rsidRDefault="003F43E6">
      <w:pPr>
        <w:ind w:left="4820"/>
        <w:jc w:val="right"/>
      </w:pPr>
      <w:r>
        <w:t xml:space="preserve">от  </w:t>
      </w:r>
      <w:r>
        <w:t>.202</w:t>
      </w:r>
      <w:r w:rsidR="008F449F">
        <w:t>2</w:t>
      </w:r>
      <w:r>
        <w:t xml:space="preserve">  №</w:t>
      </w:r>
      <w:r w:rsidR="008F449F">
        <w:t xml:space="preserve"> </w:t>
      </w:r>
    </w:p>
    <w:p w:rsidR="007E5ECF" w:rsidRDefault="007E5ECF">
      <w:pPr>
        <w:jc w:val="both"/>
      </w:pPr>
    </w:p>
    <w:p w:rsidR="007E5ECF" w:rsidRDefault="007E5ECF">
      <w:pPr>
        <w:tabs>
          <w:tab w:val="left" w:pos="7230"/>
          <w:tab w:val="left" w:pos="7655"/>
        </w:tabs>
        <w:rPr>
          <w:szCs w:val="28"/>
        </w:rPr>
      </w:pPr>
    </w:p>
    <w:p w:rsidR="007E5ECF" w:rsidRDefault="007E5ECF">
      <w:pPr>
        <w:jc w:val="center"/>
        <w:rPr>
          <w:szCs w:val="28"/>
        </w:rPr>
      </w:pPr>
    </w:p>
    <w:p w:rsidR="007E5ECF" w:rsidRDefault="007E5ECF">
      <w:pPr>
        <w:jc w:val="center"/>
      </w:pPr>
    </w:p>
    <w:p w:rsidR="007E5ECF" w:rsidRDefault="007E5ECF">
      <w:pPr>
        <w:jc w:val="center"/>
      </w:pPr>
    </w:p>
    <w:p w:rsidR="007E5ECF" w:rsidRDefault="007E5ECF">
      <w:pPr>
        <w:jc w:val="center"/>
      </w:pPr>
    </w:p>
    <w:p w:rsidR="007E5ECF" w:rsidRDefault="007E5ECF">
      <w:pPr>
        <w:jc w:val="right"/>
        <w:rPr>
          <w:b/>
          <w:i/>
          <w:sz w:val="32"/>
          <w:szCs w:val="32"/>
          <w:u w:val="single"/>
        </w:rPr>
      </w:pPr>
    </w:p>
    <w:p w:rsidR="007E5ECF" w:rsidRDefault="007E5ECF">
      <w:pPr>
        <w:jc w:val="center"/>
        <w:rPr>
          <w:b/>
          <w:i/>
          <w:sz w:val="32"/>
          <w:szCs w:val="32"/>
          <w:u w:val="single"/>
        </w:rPr>
      </w:pPr>
    </w:p>
    <w:p w:rsidR="007E5ECF" w:rsidRDefault="007E5ECF">
      <w:pPr>
        <w:jc w:val="center"/>
      </w:pPr>
    </w:p>
    <w:p w:rsidR="007E5ECF" w:rsidRDefault="007E5ECF">
      <w:pPr>
        <w:jc w:val="center"/>
      </w:pPr>
    </w:p>
    <w:p w:rsidR="007E5ECF" w:rsidRDefault="007E5ECF">
      <w:pPr>
        <w:jc w:val="center"/>
      </w:pPr>
    </w:p>
    <w:p w:rsidR="007E5ECF" w:rsidRDefault="007E5ECF">
      <w:pPr>
        <w:jc w:val="center"/>
      </w:pPr>
    </w:p>
    <w:p w:rsidR="007E5ECF" w:rsidRDefault="007E5ECF">
      <w:pPr>
        <w:jc w:val="center"/>
      </w:pPr>
    </w:p>
    <w:p w:rsidR="007E5ECF" w:rsidRDefault="007E5ECF">
      <w:pPr>
        <w:jc w:val="center"/>
      </w:pPr>
    </w:p>
    <w:p w:rsidR="007E5ECF" w:rsidRDefault="007E5ECF">
      <w:pPr>
        <w:jc w:val="center"/>
      </w:pPr>
    </w:p>
    <w:p w:rsidR="007E5ECF" w:rsidRDefault="007E5ECF">
      <w:pPr>
        <w:jc w:val="center"/>
      </w:pPr>
    </w:p>
    <w:p w:rsidR="007E5ECF" w:rsidRDefault="003F43E6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7E5ECF" w:rsidRDefault="007E5ECF">
      <w:pPr>
        <w:jc w:val="center"/>
        <w:rPr>
          <w:b/>
          <w:bCs/>
        </w:rPr>
      </w:pPr>
    </w:p>
    <w:p w:rsidR="00C37ACE" w:rsidRDefault="003F43E6">
      <w:pPr>
        <w:jc w:val="center"/>
      </w:pPr>
      <w:r>
        <w:t>«Развитие части территории Красноборского городского поселения Тосненского района Ленинградской области в иных формах местного самоуправления</w:t>
      </w:r>
      <w:r w:rsidR="008F449F">
        <w:t>»</w:t>
      </w:r>
      <w:r>
        <w:t xml:space="preserve"> </w:t>
      </w:r>
    </w:p>
    <w:p w:rsidR="007E5ECF" w:rsidRDefault="003F43E6">
      <w:pPr>
        <w:jc w:val="center"/>
        <w:rPr>
          <w:b/>
          <w:bCs/>
        </w:rPr>
      </w:pPr>
      <w:r>
        <w:t>на 202</w:t>
      </w:r>
      <w:r w:rsidR="008F449F">
        <w:t>3</w:t>
      </w:r>
      <w:r>
        <w:t>-20</w:t>
      </w:r>
      <w:r w:rsidR="008F449F">
        <w:t>25 годы</w:t>
      </w: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7E5ECF">
      <w:pPr>
        <w:jc w:val="center"/>
        <w:rPr>
          <w:b/>
          <w:bCs/>
        </w:rPr>
      </w:pPr>
    </w:p>
    <w:p w:rsidR="007E5ECF" w:rsidRDefault="003F43E6">
      <w:pPr>
        <w:jc w:val="center"/>
        <w:rPr>
          <w:b/>
          <w:bCs/>
        </w:rPr>
      </w:pPr>
      <w:r>
        <w:rPr>
          <w:b/>
          <w:bCs/>
        </w:rPr>
        <w:t>202</w:t>
      </w:r>
      <w:r w:rsidR="008F449F">
        <w:rPr>
          <w:b/>
          <w:bCs/>
        </w:rPr>
        <w:t>2</w:t>
      </w:r>
      <w:r>
        <w:rPr>
          <w:b/>
          <w:bCs/>
        </w:rPr>
        <w:t xml:space="preserve"> г.</w:t>
      </w:r>
    </w:p>
    <w:p w:rsidR="007E5ECF" w:rsidRDefault="007E5ECF">
      <w:pPr>
        <w:jc w:val="center"/>
        <w:rPr>
          <w:b/>
          <w:bCs/>
        </w:rPr>
      </w:pPr>
    </w:p>
    <w:p w:rsidR="00923EE9" w:rsidRPr="00A84563" w:rsidRDefault="00511D17" w:rsidP="00923EE9">
      <w:pPr>
        <w:jc w:val="center"/>
        <w:rPr>
          <w:lang w:eastAsia="ru-RU"/>
        </w:rPr>
      </w:pPr>
      <w:r>
        <w:rPr>
          <w:b/>
          <w:bCs/>
          <w:color w:val="000000"/>
          <w:lang w:eastAsia="ru-RU"/>
        </w:rPr>
        <w:lastRenderedPageBreak/>
        <w:t>П</w:t>
      </w:r>
      <w:r w:rsidR="00923EE9" w:rsidRPr="00A84563">
        <w:rPr>
          <w:b/>
          <w:bCs/>
          <w:color w:val="000000"/>
          <w:lang w:eastAsia="ru-RU"/>
        </w:rPr>
        <w:t>аспорт</w:t>
      </w:r>
    </w:p>
    <w:p w:rsidR="00923EE9" w:rsidRPr="00A84563" w:rsidRDefault="00923EE9" w:rsidP="00923EE9">
      <w:pPr>
        <w:jc w:val="center"/>
        <w:rPr>
          <w:lang w:eastAsia="ru-RU"/>
        </w:rPr>
      </w:pPr>
      <w:r w:rsidRPr="00A84563">
        <w:rPr>
          <w:lang w:eastAsia="ru-RU"/>
        </w:rPr>
        <w:t> </w:t>
      </w:r>
    </w:p>
    <w:p w:rsidR="00923EE9" w:rsidRPr="00A84563" w:rsidRDefault="00923EE9" w:rsidP="00923EE9">
      <w:pPr>
        <w:jc w:val="center"/>
        <w:rPr>
          <w:lang w:eastAsia="ru-RU"/>
        </w:rPr>
      </w:pPr>
      <w:r w:rsidRPr="00A84563">
        <w:rPr>
          <w:b/>
          <w:bCs/>
          <w:color w:val="000000"/>
          <w:lang w:eastAsia="ru-RU"/>
        </w:rPr>
        <w:t>муниципальной программы «Развитие части территории Красноборского городского поселения Тосненского района Ленинградской области в иных формах местного самоуправления</w:t>
      </w:r>
      <w:r>
        <w:rPr>
          <w:b/>
          <w:bCs/>
          <w:color w:val="000000"/>
          <w:lang w:eastAsia="ru-RU"/>
        </w:rPr>
        <w:t>» на 2023-2025 годы</w:t>
      </w:r>
    </w:p>
    <w:p w:rsidR="00923EE9" w:rsidRPr="00A84563" w:rsidRDefault="00923EE9" w:rsidP="00923EE9">
      <w:pPr>
        <w:jc w:val="center"/>
        <w:rPr>
          <w:lang w:eastAsia="ru-RU"/>
        </w:rPr>
      </w:pPr>
      <w:r w:rsidRPr="00A84563">
        <w:rPr>
          <w:lang w:eastAsia="ru-RU"/>
        </w:rPr>
        <w:t> </w:t>
      </w:r>
    </w:p>
    <w:tbl>
      <w:tblPr>
        <w:tblW w:w="0" w:type="auto"/>
        <w:tblCellSpacing w:w="0" w:type="dxa"/>
        <w:tblInd w:w="-910" w:type="dxa"/>
        <w:tblLook w:val="04A0" w:firstRow="1" w:lastRow="0" w:firstColumn="1" w:lastColumn="0" w:noHBand="0" w:noVBand="1"/>
      </w:tblPr>
      <w:tblGrid>
        <w:gridCol w:w="3700"/>
        <w:gridCol w:w="2289"/>
        <w:gridCol w:w="2404"/>
        <w:gridCol w:w="2031"/>
      </w:tblGrid>
      <w:tr w:rsidR="00923EE9" w:rsidRPr="00A84563" w:rsidTr="00AC1EE6">
        <w:trPr>
          <w:tblCellSpacing w:w="0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«Развитие части территории Красноборского городского поселения Тосненского района Ленинградской области виных формах местного самоуправления</w:t>
            </w:r>
            <w:r>
              <w:rPr>
                <w:color w:val="000000"/>
                <w:lang w:eastAsia="ru-RU"/>
              </w:rPr>
              <w:t>» на 2022-2024 годы</w:t>
            </w:r>
          </w:p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</w:tc>
      </w:tr>
      <w:tr w:rsidR="00923EE9" w:rsidRPr="00A84563" w:rsidTr="00AC1EE6">
        <w:trPr>
          <w:tblCellSpacing w:w="0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Основание для  разработки</w:t>
            </w:r>
          </w:p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Программы</w:t>
            </w:r>
          </w:p>
        </w:tc>
        <w:tc>
          <w:tcPr>
            <w:tcW w:w="6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- 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-  Областной закон от 28 декабря 2012 года № 147-оз   «О 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-  Устав Красноборского городского поселения Тосненского района Ленинградской области</w:t>
            </w:r>
          </w:p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</w:tc>
      </w:tr>
      <w:tr w:rsidR="00923EE9" w:rsidRPr="00A84563" w:rsidTr="00AC1EE6">
        <w:trPr>
          <w:tblCellSpacing w:w="0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widowControl w:val="0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  <w:p w:rsidR="00923EE9" w:rsidRPr="00A84563" w:rsidRDefault="00923EE9" w:rsidP="00AC1EE6">
            <w:pPr>
              <w:widowControl w:val="0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</w:tc>
      </w:tr>
      <w:tr w:rsidR="00923EE9" w:rsidRPr="00A84563" w:rsidTr="00AC1EE6">
        <w:trPr>
          <w:tblCellSpacing w:w="0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widowControl w:val="0"/>
              <w:jc w:val="center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  <w:p w:rsidR="00923EE9" w:rsidRPr="00A84563" w:rsidRDefault="00923EE9" w:rsidP="00AC1EE6">
            <w:pPr>
              <w:widowControl w:val="0"/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Соисполнитель муниципальной программы</w:t>
            </w:r>
          </w:p>
          <w:p w:rsidR="00923EE9" w:rsidRPr="00A84563" w:rsidRDefault="00923EE9" w:rsidP="00AC1EE6">
            <w:pPr>
              <w:widowControl w:val="0"/>
              <w:jc w:val="center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</w:tc>
        <w:tc>
          <w:tcPr>
            <w:tcW w:w="6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</w:tc>
      </w:tr>
      <w:tr w:rsidR="00923EE9" w:rsidRPr="00A84563" w:rsidTr="00AC1EE6">
        <w:trPr>
          <w:tblCellSpacing w:w="0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widowControl w:val="0"/>
              <w:jc w:val="center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  <w:p w:rsidR="00923EE9" w:rsidRPr="00A84563" w:rsidRDefault="00923EE9" w:rsidP="00AC1EE6">
            <w:pPr>
              <w:widowControl w:val="0"/>
              <w:jc w:val="center"/>
              <w:rPr>
                <w:b/>
                <w:lang w:eastAsia="ru-RU"/>
              </w:rPr>
            </w:pPr>
            <w:r w:rsidRPr="00DB3C55">
              <w:rPr>
                <w:b/>
                <w:lang w:eastAsia="ru-RU"/>
              </w:rPr>
              <w:t>Наименование комплекса процессных мероприятий</w:t>
            </w:r>
            <w:r w:rsidRPr="00A84563">
              <w:rPr>
                <w:b/>
                <w:lang w:eastAsia="ru-RU"/>
              </w:rPr>
              <w:t> </w:t>
            </w:r>
          </w:p>
        </w:tc>
        <w:tc>
          <w:tcPr>
            <w:tcW w:w="6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Поддержка проектов местных инициатив граждан</w:t>
            </w:r>
            <w:r w:rsidRPr="00A84563">
              <w:rPr>
                <w:lang w:eastAsia="ru-RU"/>
              </w:rPr>
              <w:t> </w:t>
            </w:r>
          </w:p>
        </w:tc>
      </w:tr>
      <w:tr w:rsidR="00923EE9" w:rsidRPr="00A84563" w:rsidTr="00AC1EE6">
        <w:trPr>
          <w:tblCellSpacing w:w="0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 xml:space="preserve"> Цель муниципальной программы  </w:t>
            </w:r>
          </w:p>
        </w:tc>
        <w:tc>
          <w:tcPr>
            <w:tcW w:w="6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- содействие участию населения в осуществлении местного самоуправления в иных формах на территории сельских населенных пунктов;</w:t>
            </w:r>
          </w:p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 xml:space="preserve">- создание комфортных условий жизнедеятельности </w:t>
            </w:r>
          </w:p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</w:tc>
      </w:tr>
      <w:tr w:rsidR="00923EE9" w:rsidRPr="00A84563" w:rsidTr="00AC1EE6">
        <w:trPr>
          <w:tblCellSpacing w:w="0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 xml:space="preserve">Задачи муниципальной программы  </w:t>
            </w:r>
          </w:p>
        </w:tc>
        <w:tc>
          <w:tcPr>
            <w:tcW w:w="6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-усиление мер противопожарной безопасности сельских населенных пунктов;</w:t>
            </w:r>
          </w:p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- реализация социально-значимых проектов, направленных на повышение уровня благоустройства части территории сельских населенных пунктов;</w:t>
            </w:r>
          </w:p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</w:tc>
      </w:tr>
      <w:tr w:rsidR="00923EE9" w:rsidRPr="00A84563" w:rsidTr="00AC1EE6">
        <w:trPr>
          <w:tblCellSpacing w:w="0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Целевые индикаторы и показатели муниципальной программы</w:t>
            </w:r>
          </w:p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</w:tc>
        <w:tc>
          <w:tcPr>
            <w:tcW w:w="6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- реализованные мероприятия по благоустройству территории сельских населенных пунктов Красноборского городского поселения</w:t>
            </w:r>
          </w:p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</w:tc>
      </w:tr>
      <w:tr w:rsidR="00923EE9" w:rsidRPr="00A84563" w:rsidTr="00AC1EE6">
        <w:trPr>
          <w:tblCellSpacing w:w="0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 xml:space="preserve">Этапы и сроки реализации муниципальной программы  </w:t>
            </w:r>
          </w:p>
        </w:tc>
        <w:tc>
          <w:tcPr>
            <w:tcW w:w="6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 202</w:t>
            </w:r>
            <w:r>
              <w:rPr>
                <w:color w:val="000000"/>
                <w:lang w:eastAsia="ru-RU"/>
              </w:rPr>
              <w:t>3</w:t>
            </w:r>
            <w:r w:rsidRPr="00A84563">
              <w:rPr>
                <w:color w:val="000000"/>
                <w:lang w:eastAsia="ru-RU"/>
              </w:rPr>
              <w:t xml:space="preserve"> - 202</w:t>
            </w:r>
            <w:r>
              <w:rPr>
                <w:color w:val="000000"/>
                <w:lang w:eastAsia="ru-RU"/>
              </w:rPr>
              <w:t>5</w:t>
            </w:r>
            <w:r w:rsidRPr="00A84563">
              <w:rPr>
                <w:color w:val="000000"/>
                <w:lang w:eastAsia="ru-RU"/>
              </w:rPr>
              <w:t xml:space="preserve"> годы</w:t>
            </w:r>
          </w:p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</w:tc>
      </w:tr>
      <w:tr w:rsidR="00923EE9" w:rsidRPr="00A84563" w:rsidTr="00AC1EE6">
        <w:trPr>
          <w:trHeight w:val="415"/>
          <w:tblCellSpacing w:w="0" w:type="dxa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lastRenderedPageBreak/>
              <w:t>Объемы бюджетных ассигнований муниципальной программы всего, в том числе по годам:</w:t>
            </w:r>
          </w:p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</w:tc>
        <w:tc>
          <w:tcPr>
            <w:tcW w:w="6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Расходы (рублей)</w:t>
            </w:r>
          </w:p>
        </w:tc>
      </w:tr>
      <w:tr w:rsidR="00923EE9" w:rsidRPr="00A84563" w:rsidTr="00AC1EE6">
        <w:trPr>
          <w:trHeight w:val="41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rPr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202</w:t>
            </w:r>
            <w:r>
              <w:rPr>
                <w:b/>
                <w:bCs/>
                <w:color w:val="000000"/>
                <w:lang w:eastAsia="ru-RU"/>
              </w:rPr>
              <w:t>2</w:t>
            </w:r>
            <w:r w:rsidRPr="00A84563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2024 год</w:t>
            </w:r>
          </w:p>
        </w:tc>
      </w:tr>
      <w:tr w:rsidR="00923EE9" w:rsidRPr="00A84563" w:rsidTr="00AC1EE6">
        <w:trPr>
          <w:trHeight w:val="414"/>
          <w:tblCellSpacing w:w="0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Средства бюджета Красноборского городского поселения Тосненского района Ленинградской области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35,887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  <w:r w:rsidRPr="00A84563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535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</w:p>
        </w:tc>
      </w:tr>
      <w:tr w:rsidR="00923EE9" w:rsidRPr="00A84563" w:rsidTr="00AC1EE6">
        <w:trPr>
          <w:trHeight w:val="414"/>
          <w:tblCellSpacing w:w="0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Средства областного бюджета Ленинградской области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412,700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41</w:t>
            </w:r>
            <w:r>
              <w:rPr>
                <w:color w:val="000000"/>
                <w:lang w:eastAsia="ru-RU"/>
              </w:rPr>
              <w:t>8</w:t>
            </w:r>
            <w:r w:rsidRPr="00A84563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8</w:t>
            </w:r>
            <w:r w:rsidRPr="00A84563">
              <w:rPr>
                <w:color w:val="000000"/>
                <w:lang w:eastAsia="ru-RU"/>
              </w:rPr>
              <w:t>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</w:p>
        </w:tc>
      </w:tr>
      <w:tr w:rsidR="00923EE9" w:rsidRPr="00A84563" w:rsidTr="00AC1EE6">
        <w:trPr>
          <w:trHeight w:val="414"/>
          <w:tblCellSpacing w:w="0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ВСЕГО:</w:t>
            </w:r>
          </w:p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448,587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465,335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</w:p>
        </w:tc>
      </w:tr>
      <w:tr w:rsidR="00923EE9" w:rsidRPr="00A84563" w:rsidTr="00AC1EE6">
        <w:trPr>
          <w:trHeight w:val="414"/>
          <w:tblCellSpacing w:w="0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jc w:val="center"/>
              <w:rPr>
                <w:lang w:eastAsia="ru-RU"/>
              </w:rPr>
            </w:pPr>
            <w:r w:rsidRPr="00A84563">
              <w:rPr>
                <w:b/>
                <w:bCs/>
                <w:color w:val="00000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EE9" w:rsidRPr="00A84563" w:rsidRDefault="00923EE9" w:rsidP="00AC1EE6">
            <w:pPr>
              <w:rPr>
                <w:lang w:eastAsia="ru-RU"/>
              </w:rPr>
            </w:pPr>
            <w:r w:rsidRPr="00A84563">
              <w:rPr>
                <w:color w:val="000000"/>
                <w:lang w:eastAsia="ru-RU"/>
              </w:rPr>
              <w:t>Реализация муниципальной программы обеспечит повышение качества жизни населения в Красноборском городском поселении, активизацию участия граждан в решении вопросов местного значения, развитию части территории Красноборского городского поселения Тосненского района Ленинградской области.</w:t>
            </w:r>
          </w:p>
        </w:tc>
      </w:tr>
    </w:tbl>
    <w:p w:rsidR="007E5ECF" w:rsidRDefault="007E5ECF">
      <w:pPr>
        <w:jc w:val="center"/>
      </w:pPr>
    </w:p>
    <w:p w:rsidR="007E5ECF" w:rsidRDefault="007E5ECF">
      <w:pPr>
        <w:jc w:val="center"/>
        <w:rPr>
          <w:b/>
        </w:rPr>
      </w:pPr>
    </w:p>
    <w:p w:rsidR="007E5ECF" w:rsidRDefault="003F43E6">
      <w:pPr>
        <w:jc w:val="center"/>
        <w:rPr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w:rsidR="007E5ECF" w:rsidRDefault="007E5ECF">
      <w:pPr>
        <w:jc w:val="both"/>
        <w:rPr>
          <w:b/>
        </w:rPr>
      </w:pPr>
    </w:p>
    <w:p w:rsidR="007E5ECF" w:rsidRDefault="003F43E6">
      <w:pPr>
        <w:jc w:val="both"/>
      </w:pPr>
      <w:r>
        <w:t xml:space="preserve">           В состав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 xml:space="preserve">входит четыре населенных пункта: административный центр – г.п. Красный Бор и три сельских населенных пункта – д. Поркузи, д. Феклистово, д. Мишкино. </w:t>
      </w:r>
    </w:p>
    <w:p w:rsidR="007E5ECF" w:rsidRDefault="003F43E6">
      <w:pPr>
        <w:jc w:val="both"/>
        <w:rPr>
          <w:bCs/>
        </w:rPr>
      </w:pPr>
      <w:r>
        <w:t xml:space="preserve">           Площадь Красноборского городского поселения Тосненского района Ленинградской области составляет</w:t>
      </w:r>
      <w:r>
        <w:t xml:space="preserve"> 8239,6 Га. Численность населения – 5,006  тыс. человек. </w:t>
      </w:r>
    </w:p>
    <w:p w:rsidR="007E5ECF" w:rsidRDefault="003F43E6">
      <w:pPr>
        <w:jc w:val="both"/>
      </w:pPr>
      <w:r>
        <w:t xml:space="preserve">           К числу основных проблем развития территорий городского поселения, на решение которых направлена реализация Программы, относятся  низкий уровень благоустройства и обеспеченности  детской </w:t>
      </w:r>
      <w:r>
        <w:t>и инженерной инфраструктурой.</w:t>
      </w:r>
    </w:p>
    <w:p w:rsidR="007E5ECF" w:rsidRDefault="003F43E6">
      <w:pPr>
        <w:jc w:val="both"/>
      </w:pPr>
      <w:r>
        <w:t xml:space="preserve">           Разработка муниципальной программы «Развитие части территории Красноборского городского поселения Тосненского района Ленинградской области» позволит повысить уровень комплексного благоустройства Красноборского город</w:t>
      </w:r>
      <w:r>
        <w:t>ского поселения, наиболее эффективно использовать финансовые ресурсы, обеспечивать выполнение функций, возложенных на администрацию Красноборского городского поселения.</w:t>
      </w:r>
    </w:p>
    <w:p w:rsidR="007E5ECF" w:rsidRDefault="003F43E6">
      <w:pPr>
        <w:jc w:val="both"/>
      </w:pPr>
      <w:r>
        <w:t xml:space="preserve">            Важной составной частью социально-экономической политики является создание </w:t>
      </w:r>
      <w:r>
        <w:t>безопасных условий для обеспечения повседневных потребностей и решения социальных вопросов жителей поселения.</w:t>
      </w:r>
    </w:p>
    <w:p w:rsidR="007E5ECF" w:rsidRDefault="007E5ECF">
      <w:pPr>
        <w:jc w:val="both"/>
      </w:pPr>
    </w:p>
    <w:p w:rsidR="007E5ECF" w:rsidRDefault="003F43E6">
      <w:pPr>
        <w:widowControl w:val="0"/>
        <w:ind w:firstLine="540"/>
        <w:jc w:val="both"/>
        <w:rPr>
          <w:rFonts w:eastAsia="Calibri"/>
          <w:lang w:eastAsia="en-US"/>
        </w:rPr>
      </w:pPr>
      <w:r>
        <w:rPr>
          <w:b/>
        </w:rPr>
        <w:t>2. Основные цели и задачи муниципальной программы</w:t>
      </w:r>
    </w:p>
    <w:p w:rsidR="007E5ECF" w:rsidRDefault="007E5ECF">
      <w:pPr>
        <w:jc w:val="both"/>
        <w:rPr>
          <w:rFonts w:eastAsia="Calibri"/>
          <w:b/>
          <w:bCs/>
          <w:lang w:eastAsia="en-US"/>
        </w:rPr>
      </w:pPr>
    </w:p>
    <w:p w:rsidR="007E5ECF" w:rsidRDefault="003F43E6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Целью данной программы является</w:t>
      </w:r>
      <w:r>
        <w:rPr>
          <w:rFonts w:eastAsia="Calibri"/>
          <w:lang w:eastAsia="en-US"/>
        </w:rPr>
        <w:t>:</w:t>
      </w:r>
    </w:p>
    <w:p w:rsidR="007E5ECF" w:rsidRDefault="003F43E6">
      <w:pPr>
        <w:jc w:val="both"/>
      </w:pPr>
      <w:r>
        <w:t>-  содействие участию населения в осуществлении местного само</w:t>
      </w:r>
      <w:r>
        <w:t>управления в иных формах на территории сельских населенных пунктов;</w:t>
      </w:r>
    </w:p>
    <w:p w:rsidR="007E5ECF" w:rsidRDefault="003F43E6">
      <w:pPr>
        <w:jc w:val="both"/>
      </w:pPr>
      <w:r>
        <w:t>-  создание комфортных условий жизнедеятельности.</w:t>
      </w:r>
    </w:p>
    <w:p w:rsidR="007E5ECF" w:rsidRDefault="007E5ECF">
      <w:pPr>
        <w:jc w:val="both"/>
      </w:pPr>
    </w:p>
    <w:p w:rsidR="007E5ECF" w:rsidRDefault="003F43E6">
      <w:pPr>
        <w:widowControl w:val="0"/>
        <w:ind w:firstLine="540"/>
        <w:jc w:val="both"/>
      </w:pPr>
      <w:r>
        <w:rPr>
          <w:rFonts w:eastAsia="Calibri"/>
          <w:b/>
          <w:lang w:eastAsia="en-US"/>
        </w:rPr>
        <w:t>Задачи программы</w:t>
      </w:r>
      <w:r>
        <w:rPr>
          <w:rFonts w:eastAsia="Calibri"/>
          <w:lang w:eastAsia="en-US"/>
        </w:rPr>
        <w:t>:</w:t>
      </w:r>
    </w:p>
    <w:p w:rsidR="007E5ECF" w:rsidRDefault="003F43E6">
      <w:pPr>
        <w:jc w:val="both"/>
      </w:pPr>
      <w:r>
        <w:t>-   усиление мер противопожарной безопасности сельских населенных пунктов;</w:t>
      </w:r>
    </w:p>
    <w:p w:rsidR="007E5ECF" w:rsidRDefault="003F43E6">
      <w:pPr>
        <w:jc w:val="both"/>
        <w:rPr>
          <w:b/>
        </w:rPr>
      </w:pPr>
      <w:r>
        <w:t>- реализация социально-значимых проектов, на</w:t>
      </w:r>
      <w:r>
        <w:t>правленных на повышение уровня благоустройства части территории сельских населенных пунктов.</w:t>
      </w:r>
    </w:p>
    <w:p w:rsidR="007E5ECF" w:rsidRDefault="007E5ECF">
      <w:pPr>
        <w:jc w:val="both"/>
        <w:rPr>
          <w:b/>
        </w:rPr>
      </w:pPr>
    </w:p>
    <w:p w:rsidR="007E5ECF" w:rsidRDefault="007E5ECF">
      <w:pPr>
        <w:jc w:val="both"/>
        <w:rPr>
          <w:b/>
        </w:rPr>
      </w:pPr>
    </w:p>
    <w:p w:rsidR="007E5ECF" w:rsidRDefault="003F43E6">
      <w:pPr>
        <w:jc w:val="center"/>
      </w:pPr>
      <w:r>
        <w:rPr>
          <w:b/>
          <w:color w:val="000000"/>
        </w:rPr>
        <w:t>3.</w:t>
      </w:r>
      <w:r>
        <w:rPr>
          <w:color w:val="000000"/>
        </w:rPr>
        <w:t xml:space="preserve"> </w:t>
      </w:r>
      <w:r>
        <w:rPr>
          <w:b/>
        </w:rPr>
        <w:t>Срок реализации муниципальной программы в целом</w:t>
      </w:r>
    </w:p>
    <w:p w:rsidR="007E5ECF" w:rsidRDefault="007E5ECF">
      <w:pPr>
        <w:jc w:val="center"/>
        <w:rPr>
          <w:b/>
        </w:rPr>
      </w:pPr>
    </w:p>
    <w:p w:rsidR="007E5ECF" w:rsidRDefault="003F43E6">
      <w:r>
        <w:t>Срок реализации муниципальной программы:  202</w:t>
      </w:r>
      <w:r w:rsidR="0090169B">
        <w:t>3</w:t>
      </w:r>
      <w:r>
        <w:t xml:space="preserve"> – 202</w:t>
      </w:r>
      <w:r w:rsidR="0090169B">
        <w:t>5</w:t>
      </w:r>
      <w:r>
        <w:t xml:space="preserve"> годы.</w:t>
      </w:r>
    </w:p>
    <w:p w:rsidR="007E5ECF" w:rsidRDefault="007E5ECF"/>
    <w:p w:rsidR="007E5ECF" w:rsidRDefault="003F43E6">
      <w:pPr>
        <w:jc w:val="center"/>
      </w:pPr>
      <w:r>
        <w:rPr>
          <w:b/>
        </w:rPr>
        <w:t>4.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7E5ECF" w:rsidRDefault="007E5ECF">
      <w:pPr>
        <w:jc w:val="center"/>
        <w:rPr>
          <w:b/>
        </w:rPr>
      </w:pPr>
    </w:p>
    <w:p w:rsidR="007E5ECF" w:rsidRDefault="003F43E6">
      <w:pPr>
        <w:jc w:val="center"/>
        <w:rPr>
          <w:b/>
        </w:rPr>
      </w:pPr>
      <w:r>
        <w:rPr>
          <w:b/>
        </w:rPr>
        <w:t>на 202</w:t>
      </w:r>
      <w:r w:rsidR="0090169B">
        <w:rPr>
          <w:b/>
        </w:rPr>
        <w:t>3</w:t>
      </w:r>
      <w:r>
        <w:rPr>
          <w:b/>
        </w:rPr>
        <w:t xml:space="preserve"> год</w:t>
      </w:r>
    </w:p>
    <w:p w:rsidR="007E5ECF" w:rsidRDefault="007E5ECF">
      <w:pPr>
        <w:jc w:val="center"/>
        <w:rPr>
          <w:b/>
        </w:rPr>
      </w:pPr>
    </w:p>
    <w:tbl>
      <w:tblPr>
        <w:tblW w:w="979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827"/>
        <w:gridCol w:w="2709"/>
      </w:tblGrid>
      <w:tr w:rsidR="007E5ECF">
        <w:trPr>
          <w:trHeight w:val="1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CF" w:rsidRDefault="003F43E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CF" w:rsidRDefault="003F43E6">
            <w:pPr>
              <w:jc w:val="center"/>
              <w:rPr>
                <w:b/>
              </w:rPr>
            </w:pPr>
            <w:r>
              <w:rPr>
                <w:b/>
              </w:rPr>
              <w:t>Мероприятие по реализации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CF" w:rsidRDefault="003F43E6">
            <w:pPr>
              <w:jc w:val="center"/>
              <w:rPr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CF" w:rsidRDefault="003F43E6">
            <w:pPr>
              <w:jc w:val="center"/>
            </w:pPr>
            <w:r>
              <w:rPr>
                <w:b/>
              </w:rPr>
              <w:t>Объем финансирования, всего (тыс. руб.)</w:t>
            </w:r>
          </w:p>
        </w:tc>
      </w:tr>
      <w:tr w:rsidR="007E5ECF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CF" w:rsidRDefault="007E5ECF">
            <w:pPr>
              <w:jc w:val="center"/>
              <w:rPr>
                <w:b/>
              </w:rPr>
            </w:pPr>
          </w:p>
          <w:p w:rsidR="007E5ECF" w:rsidRDefault="003F43E6">
            <w:pPr>
              <w:jc w:val="center"/>
            </w:pPr>
            <w:r>
              <w:t>1.</w:t>
            </w:r>
          </w:p>
          <w:p w:rsidR="007E5ECF" w:rsidRDefault="007E5ECF">
            <w:pPr>
              <w:jc w:val="center"/>
            </w:pPr>
          </w:p>
          <w:p w:rsidR="007E5ECF" w:rsidRDefault="007E5ECF">
            <w:pPr>
              <w:jc w:val="center"/>
            </w:pPr>
          </w:p>
          <w:p w:rsidR="007E5ECF" w:rsidRDefault="007E5EC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CF" w:rsidRDefault="00E3751F">
            <w:pPr>
              <w:spacing w:line="276" w:lineRule="auto"/>
              <w:ind w:firstLine="539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У</w:t>
            </w:r>
            <w:r w:rsidRPr="006B084D">
              <w:rPr>
                <w:sz w:val="22"/>
                <w:szCs w:val="22"/>
              </w:rPr>
              <w:t>стройство основания детской площадки, установка и монтаж игрового оборудования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CF" w:rsidRDefault="007E5ECF">
            <w:pPr>
              <w:jc w:val="center"/>
              <w:rPr>
                <w:rFonts w:eastAsia="Calibri"/>
                <w:lang w:eastAsia="en-US"/>
              </w:rPr>
            </w:pPr>
          </w:p>
          <w:p w:rsidR="007E5ECF" w:rsidRDefault="003F43E6" w:rsidP="00E3751F">
            <w:pPr>
              <w:pStyle w:val="af9"/>
            </w:pPr>
            <w:r>
              <w:t xml:space="preserve"> </w:t>
            </w:r>
            <w:r w:rsidR="00E3751F" w:rsidRPr="006B084D">
              <w:rPr>
                <w:sz w:val="22"/>
                <w:szCs w:val="22"/>
              </w:rPr>
              <w:t>у д.№</w:t>
            </w:r>
            <w:r w:rsidR="00E3751F">
              <w:rPr>
                <w:sz w:val="22"/>
                <w:szCs w:val="22"/>
              </w:rPr>
              <w:t xml:space="preserve">4 </w:t>
            </w:r>
            <w:r>
              <w:t>д. Феклистово Тосненского района Ленинградской области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ECF" w:rsidRDefault="007E5ECF">
            <w:pPr>
              <w:jc w:val="center"/>
            </w:pPr>
          </w:p>
          <w:p w:rsidR="007E5ECF" w:rsidRDefault="003F43E6" w:rsidP="00606931">
            <w:pPr>
              <w:jc w:val="center"/>
            </w:pPr>
            <w:r>
              <w:t>4</w:t>
            </w:r>
            <w:r w:rsidR="00606931">
              <w:t>65</w:t>
            </w:r>
            <w:r>
              <w:t>,</w:t>
            </w:r>
            <w:r w:rsidR="00606931">
              <w:t>335</w:t>
            </w:r>
          </w:p>
        </w:tc>
      </w:tr>
    </w:tbl>
    <w:p w:rsidR="007E5ECF" w:rsidRDefault="007E5ECF">
      <w:pPr>
        <w:jc w:val="center"/>
        <w:rPr>
          <w:b/>
        </w:rPr>
      </w:pPr>
    </w:p>
    <w:p w:rsidR="007E5ECF" w:rsidRDefault="007E5ECF">
      <w:pPr>
        <w:jc w:val="center"/>
        <w:rPr>
          <w:b/>
        </w:rPr>
      </w:pPr>
    </w:p>
    <w:p w:rsidR="007E5ECF" w:rsidRDefault="003F43E6">
      <w:pPr>
        <w:jc w:val="center"/>
      </w:pPr>
      <w:r>
        <w:rPr>
          <w:b/>
        </w:rPr>
        <w:t xml:space="preserve">5. </w:t>
      </w:r>
      <w:r>
        <w:rPr>
          <w:rFonts w:eastAsia="Calibri"/>
          <w:b/>
          <w:lang w:eastAsia="en-US"/>
        </w:rPr>
        <w:t xml:space="preserve"> Ресурсное (финансовое) обеспечение муниципальной программы</w:t>
      </w:r>
    </w:p>
    <w:p w:rsidR="007E5ECF" w:rsidRDefault="007E5ECF">
      <w:pPr>
        <w:ind w:firstLine="284"/>
        <w:jc w:val="both"/>
        <w:rPr>
          <w:rFonts w:eastAsia="Calibri"/>
          <w:b/>
          <w:lang w:eastAsia="en-US"/>
        </w:rPr>
      </w:pPr>
    </w:p>
    <w:p w:rsidR="007E5ECF" w:rsidRDefault="003F43E6">
      <w:pPr>
        <w:ind w:firstLine="567"/>
        <w:jc w:val="both"/>
      </w:pPr>
      <w:r>
        <w:rPr>
          <w:rFonts w:eastAsia="Calibri"/>
          <w:lang w:eastAsia="en-US"/>
        </w:rPr>
        <w:t>Источником финансирования мероприятий  муниципальной программы являются средства областного бюджета Ленинградской области и бюджета Красноборского городского поселения Тосненского района Ленинградской области.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 финансирования Программы:</w:t>
      </w:r>
    </w:p>
    <w:p w:rsidR="007E5ECF" w:rsidRDefault="003F43E6">
      <w:pPr>
        <w:ind w:firstLine="567"/>
        <w:jc w:val="both"/>
      </w:pPr>
      <w:r>
        <w:rPr>
          <w:rFonts w:eastAsia="Calibri"/>
          <w:lang w:eastAsia="en-US"/>
        </w:rPr>
        <w:t xml:space="preserve">- в 2019 году </w:t>
      </w:r>
      <w:r>
        <w:rPr>
          <w:rFonts w:eastAsia="Calibri"/>
          <w:lang w:eastAsia="en-US"/>
        </w:rPr>
        <w:t>объем финансирования составил 691,430 тыс. рублей. В том числе 70,000 тыс. рублей средства из бюджета Красноборского городского поселения  Тосненского района Ленинградской области, а так же 691,430 тыс. рублей средства областного бюджета Ленинградской обла</w:t>
      </w:r>
      <w:r>
        <w:rPr>
          <w:rFonts w:eastAsia="Calibri"/>
          <w:lang w:eastAsia="en-US"/>
        </w:rPr>
        <w:t>сти;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 2020 году объем финансирования составил 441,261 тыс. рублей. В том числе 48,102 тыс. рублей средства из бюджета Красноборского городского поселения  Тосненского района Ленинградской области, а так же 393,159 тыс. рублей средства областного бюджета</w:t>
      </w:r>
      <w:r>
        <w:rPr>
          <w:rFonts w:eastAsia="Calibri"/>
          <w:lang w:eastAsia="en-US"/>
        </w:rPr>
        <w:t xml:space="preserve"> Ленинградской области;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 2021 году объем финансирования составил 440.000 тыс. руб. В том числе 35,200 тыс. рублей средства из бюджета Красноборского городского поселения  Тосненского района Ленинградской области, а так же 404,799 тыс. рублей средства об</w:t>
      </w:r>
      <w:r>
        <w:rPr>
          <w:rFonts w:eastAsia="Calibri"/>
          <w:lang w:eastAsia="en-US"/>
        </w:rPr>
        <w:t>ластного бюджета Ленинградской области;</w:t>
      </w:r>
    </w:p>
    <w:p w:rsidR="002534E4" w:rsidRDefault="002534E4" w:rsidP="002534E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 202</w:t>
      </w:r>
      <w:r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году объем финансирования составил 44</w:t>
      </w:r>
      <w:r w:rsidR="001B444B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.</w:t>
      </w:r>
      <w:r w:rsidR="001B444B">
        <w:rPr>
          <w:rFonts w:eastAsia="Calibri"/>
          <w:lang w:eastAsia="en-US"/>
        </w:rPr>
        <w:t>587 тыс. руб. В том числе 35,887</w:t>
      </w:r>
      <w:r>
        <w:rPr>
          <w:rFonts w:eastAsia="Calibri"/>
          <w:lang w:eastAsia="en-US"/>
        </w:rPr>
        <w:t xml:space="preserve"> тыс. рублей средства из бюджета Красноборского городского поселения  Тосненского района Ленинградской области, а так же 4</w:t>
      </w:r>
      <w:r w:rsidR="001B444B">
        <w:rPr>
          <w:rFonts w:eastAsia="Calibri"/>
          <w:lang w:eastAsia="en-US"/>
        </w:rPr>
        <w:t>12</w:t>
      </w:r>
      <w:r>
        <w:rPr>
          <w:rFonts w:eastAsia="Calibri"/>
          <w:lang w:eastAsia="en-US"/>
        </w:rPr>
        <w:t>,7</w:t>
      </w:r>
      <w:r w:rsidR="001B444B">
        <w:rPr>
          <w:rFonts w:eastAsia="Calibri"/>
          <w:lang w:eastAsia="en-US"/>
        </w:rPr>
        <w:t>00</w:t>
      </w:r>
      <w:r>
        <w:rPr>
          <w:rFonts w:eastAsia="Calibri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lang w:eastAsia="en-US"/>
        </w:rPr>
        <w:t>тыс. рублей средства областного бюджета Ленинградской области;</w:t>
      </w:r>
    </w:p>
    <w:p w:rsidR="002534E4" w:rsidRDefault="002534E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 202</w:t>
      </w:r>
      <w:r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году объем финансирования составил 440.000 тыс. руб. В том числе 35,200 тыс. рублей средства из бюджета Красноборского городского поселения  Тосненского района Ленинградской области, а так же 404,799 тыс. рублей средства областного бюджета Ленинградской области;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 202</w:t>
      </w:r>
      <w:r w:rsidR="002534E4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по 202</w:t>
      </w:r>
      <w:r w:rsidR="002534E4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год объем финансирования рассчитывается при  наличии соответствующих бюджетных ассигнований.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Объемы финансирования ежегодно уточняются в соответствии с областными законами и нормативными правовыми  а</w:t>
      </w:r>
      <w:r>
        <w:rPr>
          <w:rFonts w:eastAsia="Calibri"/>
          <w:lang w:eastAsia="en-US"/>
        </w:rPr>
        <w:t>ктами Правительства Ленинградской области.</w:t>
      </w:r>
    </w:p>
    <w:p w:rsidR="007E5ECF" w:rsidRDefault="007E5ECF">
      <w:pPr>
        <w:rPr>
          <w:rFonts w:eastAsia="Calibri"/>
          <w:lang w:eastAsia="en-US"/>
        </w:rPr>
      </w:pPr>
    </w:p>
    <w:p w:rsidR="007E5ECF" w:rsidRDefault="003F43E6">
      <w:pPr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6. Методика оценки эффективности муниципальной программы</w:t>
      </w:r>
    </w:p>
    <w:p w:rsidR="007E5ECF" w:rsidRDefault="007E5ECF">
      <w:pPr>
        <w:ind w:firstLine="567"/>
        <w:jc w:val="both"/>
        <w:rPr>
          <w:rFonts w:eastAsia="Calibri"/>
          <w:b/>
          <w:lang w:eastAsia="en-US"/>
        </w:rPr>
      </w:pP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Оценка эффективности реализации муниципальной программы производится на основании разработанного финансово-экономическим отделом сводного годового доклада</w:t>
      </w:r>
      <w:r>
        <w:rPr>
          <w:rFonts w:eastAsia="Calibri"/>
          <w:lang w:eastAsia="en-US"/>
        </w:rPr>
        <w:t xml:space="preserve"> о ходе реализации и оценке эффективности муниципальных программ.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</w:t>
      </w:r>
      <w:r>
        <w:rPr>
          <w:rFonts w:eastAsia="Calibri"/>
          <w:lang w:eastAsia="en-US"/>
        </w:rPr>
        <w:t xml:space="preserve"> итогом к базовому году.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Оценка эффективности реализации Программы проводится на основе анализа:</w:t>
      </w:r>
    </w:p>
    <w:p w:rsidR="007E5ECF" w:rsidRDefault="003F43E6">
      <w:pPr>
        <w:ind w:firstLine="567"/>
        <w:jc w:val="both"/>
      </w:pPr>
      <w:r>
        <w:rPr>
          <w:rFonts w:eastAsia="Calibri"/>
          <w:lang w:eastAsia="en-US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</w:t>
      </w:r>
      <w:r>
        <w:rPr>
          <w:rFonts w:eastAsia="Calibri"/>
          <w:lang w:eastAsia="en-US"/>
        </w:rPr>
        <w:t>новых значений. Данное значение (Сд) определяется по формуле: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Сд = Зф / Зп x 100%, где: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Зф - фактическое значение показателя муниципальной программы;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Зп - плановое значение показателя муниципальной программы.</w:t>
      </w:r>
    </w:p>
    <w:p w:rsidR="007E5ECF" w:rsidRDefault="003F43E6">
      <w:pPr>
        <w:ind w:firstLine="567"/>
        <w:jc w:val="both"/>
      </w:pPr>
      <w:r>
        <w:rPr>
          <w:rFonts w:eastAsia="Calibri"/>
          <w:lang w:eastAsia="en-US"/>
        </w:rPr>
        <w:t xml:space="preserve"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мероприятий программы </w:t>
      </w:r>
      <w:r>
        <w:rPr>
          <w:rFonts w:eastAsia="Calibri"/>
          <w:lang w:eastAsia="en-US"/>
        </w:rPr>
        <w:t>по каждому источнику ресурсного обеспечения. Данное значение (Уф) рассчитывается по формуле: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Уф = Фф / Фп x 100%, где: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Фф - фактический объем финансовых ресурсов, направленный на реализацию муниципальной программы;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Фп - плановый объем финансовых ресурсов н</w:t>
      </w:r>
      <w:r>
        <w:rPr>
          <w:rFonts w:eastAsia="Calibri"/>
          <w:lang w:eastAsia="en-US"/>
        </w:rPr>
        <w:t>а соответствующий отчетный период.</w:t>
      </w:r>
    </w:p>
    <w:p w:rsidR="007E5ECF" w:rsidRDefault="003F43E6">
      <w:pPr>
        <w:ind w:firstLine="567"/>
        <w:jc w:val="both"/>
      </w:pPr>
      <w:r>
        <w:rPr>
          <w:rFonts w:eastAsia="Calibri"/>
          <w:lang w:eastAsia="en-US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Интервалы значений показателей, хар</w:t>
      </w:r>
      <w:r>
        <w:rPr>
          <w:rFonts w:eastAsia="Calibri"/>
          <w:lang w:eastAsia="en-US"/>
        </w:rPr>
        <w:t>актеризующих уровень эффективности:</w:t>
      </w:r>
    </w:p>
    <w:p w:rsidR="007E5ECF" w:rsidRDefault="003F43E6">
      <w:pPr>
        <w:ind w:firstLine="567"/>
        <w:jc w:val="both"/>
      </w:pPr>
      <w:r>
        <w:rPr>
          <w:rFonts w:eastAsia="Calibri"/>
          <w:lang w:eastAsia="en-US"/>
        </w:rPr>
        <w:t>1) высокий уровень эффективности: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-значения 95 %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7E5ECF" w:rsidRDefault="003F43E6">
      <w:pPr>
        <w:ind w:firstLine="567"/>
        <w:jc w:val="both"/>
      </w:pPr>
      <w:r>
        <w:rPr>
          <w:rFonts w:eastAsia="Calibri"/>
          <w:lang w:eastAsia="en-US"/>
        </w:rPr>
        <w:t xml:space="preserve">-не менее 95 % </w:t>
      </w:r>
      <w:r>
        <w:rPr>
          <w:rFonts w:eastAsia="Calibri"/>
          <w:lang w:eastAsia="en-US"/>
        </w:rPr>
        <w:t>мероприятий, запланированных на отчетный год,  выполнены в полном объеме;</w:t>
      </w:r>
    </w:p>
    <w:p w:rsidR="007E5ECF" w:rsidRDefault="003F43E6">
      <w:pPr>
        <w:ind w:firstLine="567"/>
        <w:jc w:val="both"/>
      </w:pPr>
      <w:r>
        <w:rPr>
          <w:rFonts w:eastAsia="Calibri"/>
          <w:lang w:eastAsia="en-US"/>
        </w:rPr>
        <w:t>2) удовлетворительный уровень эффективности: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-не менее 80 % мероприятий, запланированных на отчетный год, выполне</w:t>
      </w:r>
      <w:r>
        <w:rPr>
          <w:rFonts w:eastAsia="Calibri"/>
          <w:lang w:eastAsia="en-US"/>
        </w:rPr>
        <w:t>ны в полном объеме;</w:t>
      </w:r>
    </w:p>
    <w:p w:rsidR="007E5ECF" w:rsidRDefault="003F43E6">
      <w:pPr>
        <w:ind w:firstLine="567"/>
        <w:jc w:val="both"/>
      </w:pPr>
      <w:r>
        <w:rPr>
          <w:rFonts w:eastAsia="Calibri"/>
          <w:lang w:eastAsia="en-US"/>
        </w:rPr>
        <w:t>3) неудовлетворительный уровень эффективности:</w:t>
      </w:r>
    </w:p>
    <w:p w:rsidR="007E5ECF" w:rsidRDefault="003F43E6">
      <w:pPr>
        <w:ind w:firstLine="567"/>
        <w:jc w:val="both"/>
      </w:pPr>
      <w:r>
        <w:rPr>
          <w:rFonts w:eastAsia="Calibri"/>
          <w:lang w:eastAsia="en-US"/>
        </w:rPr>
        <w:t>- реализация муниципальной программы не отвечает критериям, указанным в пунктах 1 и 2.</w:t>
      </w:r>
    </w:p>
    <w:p w:rsidR="007E5ECF" w:rsidRDefault="003F43E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Показатели реализации программ предполагают оценку интегрированного эффекта от реализации основных мер</w:t>
      </w:r>
      <w:r>
        <w:rPr>
          <w:rFonts w:eastAsia="Calibri"/>
          <w:lang w:eastAsia="en-US"/>
        </w:rPr>
        <w:t>оприятий или указывают на результативность наиболее существенных направлений муниципальной поддержки малого предпринимательства.</w:t>
      </w:r>
    </w:p>
    <w:p w:rsidR="007E5ECF" w:rsidRDefault="007E5ECF">
      <w:pPr>
        <w:jc w:val="center"/>
        <w:rPr>
          <w:rFonts w:eastAsia="Calibri"/>
          <w:lang w:eastAsia="en-US"/>
        </w:rPr>
      </w:pPr>
    </w:p>
    <w:p w:rsidR="007E5ECF" w:rsidRDefault="007E5ECF">
      <w:pPr>
        <w:jc w:val="center"/>
      </w:pPr>
    </w:p>
    <w:p w:rsidR="007E5ECF" w:rsidRDefault="007E5ECF">
      <w:pPr>
        <w:jc w:val="center"/>
        <w:rPr>
          <w:sz w:val="16"/>
          <w:szCs w:val="16"/>
        </w:rPr>
      </w:pPr>
    </w:p>
    <w:sectPr w:rsidR="007E5EC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65" w:right="1106" w:bottom="765" w:left="1276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E6" w:rsidRDefault="003F43E6">
      <w:r>
        <w:separator/>
      </w:r>
    </w:p>
  </w:endnote>
  <w:endnote w:type="continuationSeparator" w:id="0">
    <w:p w:rsidR="003F43E6" w:rsidRDefault="003F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CF" w:rsidRDefault="003F43E6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1B444B">
      <w:rPr>
        <w:noProof/>
      </w:rPr>
      <w:t>6</w:t>
    </w:r>
    <w:r>
      <w:fldChar w:fldCharType="end"/>
    </w:r>
  </w:p>
  <w:p w:rsidR="007E5ECF" w:rsidRDefault="007E5E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CF" w:rsidRDefault="007E5E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E6" w:rsidRDefault="003F43E6">
      <w:r>
        <w:separator/>
      </w:r>
    </w:p>
  </w:footnote>
  <w:footnote w:type="continuationSeparator" w:id="0">
    <w:p w:rsidR="003F43E6" w:rsidRDefault="003F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CF" w:rsidRDefault="007E5EC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CF" w:rsidRDefault="003F43E6">
    <w:pPr>
      <w:pStyle w:val="ab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CF"/>
    <w:rsid w:val="001B444B"/>
    <w:rsid w:val="002376B8"/>
    <w:rsid w:val="002534E4"/>
    <w:rsid w:val="003F43E6"/>
    <w:rsid w:val="00453C26"/>
    <w:rsid w:val="00511D17"/>
    <w:rsid w:val="00606931"/>
    <w:rsid w:val="007E5ECF"/>
    <w:rsid w:val="008F449F"/>
    <w:rsid w:val="0090169B"/>
    <w:rsid w:val="00923EE9"/>
    <w:rsid w:val="00C37ACE"/>
    <w:rsid w:val="00E3751F"/>
    <w:rsid w:val="00E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1C88"/>
  <w15:docId w15:val="{55122BCB-61C6-48DF-AF40-98D7209E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10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> </cp:keywords>
  <dc:description/>
  <cp:lastModifiedBy>1</cp:lastModifiedBy>
  <cp:revision>25</cp:revision>
  <dcterms:created xsi:type="dcterms:W3CDTF">2020-11-13T13:48:00Z</dcterms:created>
  <dcterms:modified xsi:type="dcterms:W3CDTF">2022-11-14T07:23:00Z</dcterms:modified>
  <dc:language>en-US</dc:language>
</cp:coreProperties>
</file>