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5A313D34" wp14:editId="2E05D227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Cambria" w:hAnsi="Cambria" w:cs="Cambria"/>
          <w:b/>
          <w:sz w:val="21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06381" w:rsidRDefault="00F06381" w:rsidP="00F063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441BA4">
        <w:rPr>
          <w:rStyle w:val="normaltextrun"/>
        </w:rPr>
        <w:t xml:space="preserve">  19</w:t>
      </w:r>
      <w:r>
        <w:rPr>
          <w:rStyle w:val="normaltextrun"/>
        </w:rPr>
        <w:t>.</w:t>
      </w:r>
      <w:r w:rsidR="008E1DC7">
        <w:rPr>
          <w:rStyle w:val="normaltextrun"/>
        </w:rPr>
        <w:t>02</w:t>
      </w:r>
      <w:r>
        <w:rPr>
          <w:rStyle w:val="normaltextrun"/>
        </w:rPr>
        <w:t>.20</w:t>
      </w:r>
      <w:r w:rsidR="008E1DC7">
        <w:rPr>
          <w:rStyle w:val="normaltextrun"/>
        </w:rPr>
        <w:t>20</w:t>
      </w:r>
      <w:r w:rsidR="00EE1C73">
        <w:rPr>
          <w:rStyle w:val="normaltextrun"/>
        </w:rPr>
        <w:t xml:space="preserve"> г. № </w:t>
      </w:r>
      <w:r w:rsidR="00441BA4">
        <w:rPr>
          <w:rStyle w:val="normaltextrun"/>
        </w:rPr>
        <w:t>35</w:t>
      </w:r>
    </w:p>
    <w:p w:rsidR="008E1DC7" w:rsidRDefault="008E1DC7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О внесении изменений в постановление                                               </w:t>
      </w:r>
      <w:r w:rsidR="00426152">
        <w:rPr>
          <w:rStyle w:val="normaltextrun"/>
        </w:rPr>
        <w:t xml:space="preserve">   </w:t>
      </w:r>
      <w:r w:rsidR="00441BA4">
        <w:rPr>
          <w:rStyle w:val="normaltextrun"/>
        </w:rPr>
        <w:t xml:space="preserve">  </w:t>
      </w:r>
    </w:p>
    <w:p w:rsidR="00426152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="008E1DC7">
        <w:rPr>
          <w:rStyle w:val="normaltextrun"/>
        </w:rPr>
        <w:t xml:space="preserve"> </w:t>
      </w:r>
      <w:r>
        <w:rPr>
          <w:rStyle w:val="normaltextrun"/>
        </w:rPr>
        <w:t xml:space="preserve">администрации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</w:t>
      </w:r>
    </w:p>
    <w:p w:rsidR="00426152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</w:p>
    <w:p w:rsidR="008E1DC7" w:rsidRDefault="00426152" w:rsidP="00F06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</w:t>
      </w:r>
      <w:r w:rsidR="008E1DC7">
        <w:rPr>
          <w:rStyle w:val="normaltextrun"/>
        </w:rPr>
        <w:t>от 14.11.2019г. №434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06381" w:rsidRPr="00970128" w:rsidTr="00D16AE5">
        <w:tc>
          <w:tcPr>
            <w:tcW w:w="5211" w:type="dxa"/>
          </w:tcPr>
          <w:p w:rsidR="00F06381" w:rsidRDefault="008E1DC7" w:rsidP="00F06381">
            <w:pPr>
              <w:pStyle w:val="paragraph"/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</w:t>
            </w:r>
            <w:r w:rsidR="00F06381">
              <w:rPr>
                <w:rStyle w:val="normaltextrun"/>
              </w:rPr>
              <w:t xml:space="preserve">Об утверждении муниципальной программы </w:t>
            </w:r>
            <w:proofErr w:type="spellStart"/>
            <w:r w:rsidR="00F06381">
              <w:rPr>
                <w:rStyle w:val="normaltextrun"/>
              </w:rPr>
              <w:t>Красноборского</w:t>
            </w:r>
            <w:proofErr w:type="spellEnd"/>
            <w:r w:rsidR="00F06381">
              <w:rPr>
                <w:rStyle w:val="normaltextrun"/>
              </w:rPr>
              <w:t xml:space="preserve"> городского поселения </w:t>
            </w:r>
            <w:proofErr w:type="spellStart"/>
            <w:r w:rsidR="00F06381">
              <w:rPr>
                <w:rStyle w:val="normaltextrun"/>
              </w:rPr>
              <w:t>Тосненского</w:t>
            </w:r>
            <w:proofErr w:type="spellEnd"/>
            <w:r w:rsidR="00F06381">
              <w:rPr>
                <w:rStyle w:val="normaltextrun"/>
              </w:rPr>
              <w:t xml:space="preserve"> района Ленинградской области «Развитие культуры </w:t>
            </w:r>
            <w:proofErr w:type="spellStart"/>
            <w:r w:rsidR="00F06381">
              <w:rPr>
                <w:rStyle w:val="normaltextrun"/>
              </w:rPr>
              <w:t>Красноборского</w:t>
            </w:r>
            <w:proofErr w:type="spellEnd"/>
            <w:r w:rsidR="00F06381">
              <w:rPr>
                <w:rStyle w:val="normaltextrun"/>
              </w:rPr>
              <w:t xml:space="preserve"> городского поселения </w:t>
            </w:r>
            <w:proofErr w:type="spellStart"/>
            <w:r w:rsidR="00F06381">
              <w:rPr>
                <w:rStyle w:val="normaltextrun"/>
              </w:rPr>
              <w:t>Тосненского</w:t>
            </w:r>
            <w:proofErr w:type="spellEnd"/>
            <w:r w:rsidR="00F06381">
              <w:rPr>
                <w:rStyle w:val="normaltextrun"/>
              </w:rPr>
              <w:t xml:space="preserve"> района Ленинградской области на 2020 – 2022 годы»</w:t>
            </w:r>
          </w:p>
        </w:tc>
      </w:tr>
    </w:tbl>
    <w:p w:rsidR="00F06381" w:rsidRDefault="00F06381" w:rsidP="00F063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области,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EE1C73" w:rsidRDefault="00EE1C73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</w:t>
      </w:r>
      <w:r w:rsidR="008E1DC7">
        <w:rPr>
          <w:rStyle w:val="normaltextrun"/>
          <w:color w:val="000000"/>
        </w:rPr>
        <w:t xml:space="preserve"> Внести изменения в </w:t>
      </w:r>
      <w:r>
        <w:rPr>
          <w:rStyle w:val="normaltextrun"/>
          <w:color w:val="000000"/>
        </w:rPr>
        <w:t xml:space="preserve"> </w:t>
      </w:r>
      <w:r w:rsidR="00426152">
        <w:rPr>
          <w:rStyle w:val="normaltextrun"/>
          <w:color w:val="000000"/>
        </w:rPr>
        <w:t xml:space="preserve">постановление </w:t>
      </w:r>
      <w:r w:rsidR="00426152">
        <w:rPr>
          <w:rStyle w:val="normaltextrun"/>
        </w:rPr>
        <w:t xml:space="preserve">администрации </w:t>
      </w:r>
      <w:proofErr w:type="spellStart"/>
      <w:r w:rsidR="00426152">
        <w:rPr>
          <w:rStyle w:val="normaltextrun"/>
        </w:rPr>
        <w:t>Красноборского</w:t>
      </w:r>
      <w:proofErr w:type="spellEnd"/>
      <w:r w:rsidR="00426152">
        <w:rPr>
          <w:rStyle w:val="normaltextrun"/>
        </w:rPr>
        <w:t xml:space="preserve"> городского</w:t>
      </w:r>
      <w:r w:rsidR="00426152">
        <w:rPr>
          <w:rStyle w:val="normaltextrun"/>
          <w:color w:val="000000"/>
        </w:rPr>
        <w:t xml:space="preserve"> </w:t>
      </w:r>
      <w:r w:rsidR="00426152">
        <w:rPr>
          <w:rStyle w:val="normaltextrun"/>
        </w:rPr>
        <w:t xml:space="preserve">поселения </w:t>
      </w:r>
      <w:proofErr w:type="spellStart"/>
      <w:r w:rsidR="00426152">
        <w:rPr>
          <w:rStyle w:val="normaltextrun"/>
        </w:rPr>
        <w:t>Тосненского</w:t>
      </w:r>
      <w:proofErr w:type="spellEnd"/>
      <w:r w:rsidR="00426152">
        <w:rPr>
          <w:rStyle w:val="normaltextrun"/>
        </w:rPr>
        <w:t xml:space="preserve"> района Ленинградской области</w:t>
      </w:r>
      <w:r w:rsidR="00426152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муниципальную программу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</w:t>
      </w:r>
      <w:r w:rsidR="00426152">
        <w:rPr>
          <w:rStyle w:val="normaltextrun"/>
        </w:rPr>
        <w:t>от 14.11.2019г. №434</w:t>
      </w:r>
      <w:r w:rsidR="00426152">
        <w:rPr>
          <w:rStyle w:val="normaltextrun"/>
          <w:color w:val="000000"/>
        </w:rPr>
        <w:t xml:space="preserve"> </w:t>
      </w:r>
      <w:r w:rsidR="00426152">
        <w:rPr>
          <w:rStyle w:val="normaltextrun"/>
        </w:rPr>
        <w:t xml:space="preserve">«Об утверждении муниципальной программы </w:t>
      </w:r>
      <w:proofErr w:type="spellStart"/>
      <w:r w:rsidR="00426152">
        <w:rPr>
          <w:rStyle w:val="normaltextrun"/>
        </w:rPr>
        <w:t>Красноборского</w:t>
      </w:r>
      <w:proofErr w:type="spellEnd"/>
      <w:r w:rsidR="00426152">
        <w:rPr>
          <w:rStyle w:val="normaltextrun"/>
        </w:rPr>
        <w:t xml:space="preserve"> городского поселения </w:t>
      </w:r>
      <w:proofErr w:type="spellStart"/>
      <w:r w:rsidR="00426152">
        <w:rPr>
          <w:rStyle w:val="normaltextrun"/>
        </w:rPr>
        <w:t>Тосненского</w:t>
      </w:r>
      <w:proofErr w:type="spellEnd"/>
      <w:r w:rsidR="00426152">
        <w:rPr>
          <w:rStyle w:val="normaltextrun"/>
        </w:rPr>
        <w:t xml:space="preserve"> района Ленинградской области </w:t>
      </w:r>
      <w:r>
        <w:rPr>
          <w:rStyle w:val="normaltextrun"/>
          <w:color w:val="000000"/>
        </w:rPr>
        <w:t xml:space="preserve">«Развитие культуры </w:t>
      </w:r>
      <w:proofErr w:type="spellStart"/>
      <w:r>
        <w:rPr>
          <w:rStyle w:val="normaltextrun"/>
          <w:color w:val="000000"/>
        </w:rPr>
        <w:t>Красноборского</w:t>
      </w:r>
      <w:proofErr w:type="spellEnd"/>
      <w:r>
        <w:rPr>
          <w:rStyle w:val="normaltextrun"/>
          <w:color w:val="000000"/>
        </w:rPr>
        <w:t xml:space="preserve"> городского поселения </w:t>
      </w:r>
      <w:proofErr w:type="spellStart"/>
      <w:r>
        <w:rPr>
          <w:rStyle w:val="normaltextrun"/>
          <w:color w:val="000000"/>
        </w:rPr>
        <w:t>Тосненского</w:t>
      </w:r>
      <w:proofErr w:type="spellEnd"/>
      <w:r>
        <w:rPr>
          <w:rStyle w:val="normaltextrun"/>
          <w:color w:val="000000"/>
        </w:rPr>
        <w:t xml:space="preserve"> района Ленинградской области на 2020 - 2022 годы»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:rsidR="00F06381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</w:t>
      </w:r>
      <w:r w:rsidR="00F06381">
        <w:rPr>
          <w:rStyle w:val="normaltextrun"/>
        </w:rPr>
        <w:t>.</w:t>
      </w:r>
      <w:r w:rsidR="00F06381" w:rsidRPr="00B2179E">
        <w:rPr>
          <w:rStyle w:val="normaltextrun"/>
        </w:rPr>
        <w:t xml:space="preserve">Разместить настоящее постановление на сайте администрации </w:t>
      </w:r>
      <w:proofErr w:type="spellStart"/>
      <w:r w:rsidR="00F06381" w:rsidRPr="00B2179E">
        <w:rPr>
          <w:rStyle w:val="normaltextrun"/>
        </w:rPr>
        <w:t>Красноборского</w:t>
      </w:r>
      <w:proofErr w:type="spellEnd"/>
      <w:r w:rsidR="00F06381" w:rsidRPr="00B2179E">
        <w:rPr>
          <w:rStyle w:val="normaltextrun"/>
        </w:rPr>
        <w:t xml:space="preserve"> городского поселения </w:t>
      </w:r>
      <w:proofErr w:type="spellStart"/>
      <w:r w:rsidR="00F06381" w:rsidRPr="00B2179E">
        <w:rPr>
          <w:rStyle w:val="normaltextrun"/>
        </w:rPr>
        <w:t>Тосненского</w:t>
      </w:r>
      <w:proofErr w:type="spellEnd"/>
      <w:r w:rsidR="00F06381" w:rsidRPr="00B2179E">
        <w:rPr>
          <w:rStyle w:val="normaltextrun"/>
        </w:rPr>
        <w:t xml:space="preserve"> района Ленинградской области в информационно-телекоммуникационной сети «Интернет» </w:t>
      </w:r>
      <w:hyperlink r:id="rId6" w:history="1">
        <w:r w:rsidRPr="00AA3772">
          <w:rPr>
            <w:rStyle w:val="a6"/>
          </w:rPr>
          <w:t>www.krbor.ru</w:t>
        </w:r>
      </w:hyperlink>
      <w:r w:rsidR="00F06381" w:rsidRPr="00B2179E">
        <w:rPr>
          <w:rStyle w:val="normaltextrun"/>
        </w:rPr>
        <w:t>.</w:t>
      </w:r>
    </w:p>
    <w:p w:rsidR="008E1DC7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:rsidR="00F06381" w:rsidRDefault="008E1DC7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F06381">
        <w:rPr>
          <w:rStyle w:val="normaltextrun"/>
        </w:rPr>
        <w:t>.Контроль за исполнением постановления оставляю за собой.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06381" w:rsidRDefault="00F06381" w:rsidP="00F063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</w:t>
      </w:r>
      <w:r w:rsidR="00B4349E">
        <w:rPr>
          <w:rStyle w:val="normaltextrun"/>
        </w:rPr>
        <w:t xml:space="preserve">  </w:t>
      </w:r>
      <w:r>
        <w:rPr>
          <w:rStyle w:val="normaltextrun"/>
        </w:rPr>
        <w:t xml:space="preserve">  </w:t>
      </w:r>
      <w:r w:rsidR="00EE1C73">
        <w:rPr>
          <w:rStyle w:val="normaltextrun"/>
        </w:rPr>
        <w:t xml:space="preserve"> </w:t>
      </w:r>
      <w:r w:rsidR="008E1DC7">
        <w:rPr>
          <w:rStyle w:val="normaltextrun"/>
        </w:rPr>
        <w:t>ВР</w:t>
      </w:r>
      <w:r w:rsidR="00EE1C73">
        <w:rPr>
          <w:rStyle w:val="normaltextrun"/>
        </w:rPr>
        <w:t xml:space="preserve">ИО </w:t>
      </w:r>
      <w:proofErr w:type="gramStart"/>
      <w:r w:rsidR="00EE1C73">
        <w:rPr>
          <w:rStyle w:val="normaltextrun"/>
        </w:rPr>
        <w:t>г</w:t>
      </w:r>
      <w:r>
        <w:rPr>
          <w:rStyle w:val="normaltextrun"/>
        </w:rPr>
        <w:t>лав</w:t>
      </w:r>
      <w:r w:rsidR="00EE1C73">
        <w:rPr>
          <w:rStyle w:val="normaltextrun"/>
        </w:rPr>
        <w:t>ы</w:t>
      </w:r>
      <w:r>
        <w:rPr>
          <w:rStyle w:val="normaltextrun"/>
        </w:rPr>
        <w:t>  администрации</w:t>
      </w:r>
      <w:proofErr w:type="gramEnd"/>
      <w:r>
        <w:rPr>
          <w:rStyle w:val="normaltextrun"/>
        </w:rPr>
        <w:t xml:space="preserve">                                                               </w:t>
      </w:r>
      <w:r w:rsidR="00B4349E">
        <w:rPr>
          <w:rStyle w:val="normaltextrun"/>
        </w:rPr>
        <w:t xml:space="preserve"> </w:t>
      </w:r>
      <w:r>
        <w:rPr>
          <w:rStyle w:val="normaltextrun"/>
        </w:rPr>
        <w:t xml:space="preserve">    </w:t>
      </w:r>
      <w:r w:rsidR="008E1DC7">
        <w:rPr>
          <w:rStyle w:val="normaltextrun"/>
        </w:rPr>
        <w:t>О.В. Платонова</w:t>
      </w:r>
      <w:r>
        <w:rPr>
          <w:rStyle w:val="eop"/>
        </w:rPr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  <w:sectPr w:rsidR="00F06381" w:rsidSect="00F06381">
          <w:pgSz w:w="11906" w:h="16838"/>
          <w:pgMar w:top="851" w:right="709" w:bottom="1134" w:left="851" w:header="709" w:footer="709" w:gutter="0"/>
          <w:cols w:space="720"/>
        </w:sectPr>
      </w:pP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lastRenderedPageBreak/>
        <w:t> </w:t>
      </w:r>
    </w:p>
    <w:p w:rsidR="00F06381" w:rsidRDefault="00F06381" w:rsidP="00F063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F06381" w:rsidRDefault="00F06381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:rsidR="00B363DF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:rsidR="0078317A" w:rsidRPr="00455AFE" w:rsidRDefault="0078317A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</w:t>
      </w:r>
      <w:r w:rsidR="00E834A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19.</w:t>
      </w:r>
      <w:r w:rsidR="008E1DC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.20</w:t>
      </w:r>
      <w:r w:rsidR="008E1DC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г. №</w:t>
      </w:r>
      <w:r w:rsidR="00E834A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35</w:t>
      </w:r>
    </w:p>
    <w:p w:rsidR="00B363DF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26152" w:rsidRDefault="00426152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26152" w:rsidRDefault="00426152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0" w:name="_Hlk1648531"/>
      <w:bookmarkStart w:id="1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0"/>
    <w:p w:rsidR="00426152" w:rsidRPr="00455AFE" w:rsidRDefault="00426152" w:rsidP="0042615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508"/>
        <w:gridCol w:w="1278"/>
        <w:gridCol w:w="1043"/>
        <w:gridCol w:w="1043"/>
      </w:tblGrid>
      <w:tr w:rsidR="00426152" w:rsidRPr="00970128" w:rsidTr="009524D0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426152" w:rsidRPr="00455AFE" w:rsidTr="009524D0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426152" w:rsidRPr="00970128" w:rsidTr="009524D0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426152" w:rsidRPr="00970128" w:rsidTr="009524D0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426152" w:rsidRPr="00970128" w:rsidTr="009524D0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2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2"/>
          </w:p>
        </w:tc>
      </w:tr>
      <w:tr w:rsidR="00426152" w:rsidRPr="00970128" w:rsidTr="009524D0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426152" w:rsidRPr="00970128" w:rsidTr="009524D0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3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4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4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области»;</w:t>
            </w:r>
          </w:p>
          <w:p w:rsidR="00426152" w:rsidRPr="00455AFE" w:rsidRDefault="00426152" w:rsidP="009524D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3"/>
          </w:p>
        </w:tc>
      </w:tr>
      <w:tr w:rsidR="00426152" w:rsidRPr="00455AFE" w:rsidTr="009524D0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6152" w:rsidRPr="00455AFE" w:rsidTr="009524D0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52" w:rsidRPr="00455AFE" w:rsidRDefault="00426152" w:rsidP="009524D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6152" w:rsidRPr="00455AFE" w:rsidTr="009524D0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25054,790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8029,130</w:t>
            </w:r>
            <w:r w:rsidRPr="0069399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8512,830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AD7EC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8512,830</w:t>
            </w:r>
          </w:p>
        </w:tc>
      </w:tr>
      <w:tr w:rsidR="00426152" w:rsidRPr="00455AFE" w:rsidTr="009524D0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165832,700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165832,700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693998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6152" w:rsidRPr="00455AFE" w:rsidTr="009524D0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6152" w:rsidRPr="00455AFE" w:rsidTr="009524D0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6152" w:rsidRPr="00455AFE" w:rsidTr="009524D0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2" w:rsidRPr="00455AFE" w:rsidRDefault="00426152" w:rsidP="009524D0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426152" w:rsidRPr="00426152" w:rsidTr="009524D0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426152" w:rsidTr="009524D0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30,5%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31%</w:t>
                  </w:r>
                </w:p>
              </w:tc>
            </w:tr>
          </w:tbl>
          <w:p w:rsidR="00426152" w:rsidRPr="00455AFE" w:rsidRDefault="00426152" w:rsidP="009524D0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426152" w:rsidRPr="00970128" w:rsidTr="009524D0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970128" w:rsidTr="009524D0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</w:tr>
          </w:tbl>
          <w:p w:rsidR="00426152" w:rsidRPr="00455AFE" w:rsidRDefault="00426152" w:rsidP="009524D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426152" w:rsidRPr="00455AFE" w:rsidTr="009524D0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</w:tr>
            <w:tr w:rsidR="00426152" w:rsidRPr="00455AFE" w:rsidTr="009524D0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6152" w:rsidRPr="00455AFE" w:rsidRDefault="00426152" w:rsidP="009524D0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5,4%</w:t>
                  </w:r>
                </w:p>
              </w:tc>
            </w:tr>
          </w:tbl>
          <w:p w:rsidR="00426152" w:rsidRPr="00455AFE" w:rsidRDefault="00426152" w:rsidP="009524D0">
            <w:pPr>
              <w:rPr>
                <w:sz w:val="22"/>
                <w:szCs w:val="22"/>
              </w:rPr>
            </w:pPr>
          </w:p>
        </w:tc>
      </w:tr>
    </w:tbl>
    <w:p w:rsidR="00426152" w:rsidRPr="00455AFE" w:rsidRDefault="00426152" w:rsidP="0042615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426152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970128" w:rsidRPr="00455AFE" w:rsidRDefault="00970128" w:rsidP="00970128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:rsidR="00970128" w:rsidRPr="00455AFE" w:rsidRDefault="00970128" w:rsidP="00970128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функционирует муниципальное казенное учреждение культуры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(далее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:rsidR="00970128" w:rsidRPr="00455AFE" w:rsidRDefault="00970128" w:rsidP="00970128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На данный момент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 располагается в двух кабинетах МКОУ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Красноборская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СОШ». Пользование помещениями осуществляется по Договору о безвозмездном пользовании, с возмещением коммунальных услуг. 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Клубные формирования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5 тыс. человек. 8 ед. клубных формирований и любительское объединение охватывают население в возрасте от 3 до 90 лет.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Услуги населению следующие кружки, студии и любительские объединения: кружок танцев, кружок ритмопластики, кружок общей физической подготовки, коллектив декоративно – прикладного творчества, театральная студия, фольклорный кружок,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», любительское объединение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 клуб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«Домовенок». Большая часть потребителей услуг– это дети и молодежь.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  «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тесно сотрудничает с детским садом №28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конкурсно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-развлекательные программы, фольклорные праздники. Такие мероприятия ждут и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дети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родители. Это всегда праздник и яркое событие, которое сплачивает семьи.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Ведется совместная работа с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Красноборским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центром казачьей джигитовки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Багмут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Участие в мероприятиях: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«Планта спорта», фестиваля молодежных советов и молодежных активов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«Молодежная волна» и районного спортивно-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туристического слета, песенных конкурсов и фестивалей «И песня как память жива…», «Играй, гармонь!», «Душа по-прежнему крылата», «Весенние зори»,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Дороа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без конца», конкурсов и фестивалей декоративно-прикладного творчества «Себе на радость, людям на удивление»,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Никольщина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творчества»;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поселения; </w:t>
      </w:r>
    </w:p>
    <w:p w:rsidR="00970128" w:rsidRPr="00455AFE" w:rsidRDefault="00970128" w:rsidP="00970128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:rsidR="00970128" w:rsidRPr="00455AFE" w:rsidRDefault="00970128" w:rsidP="00970128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Красноборский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центр досуга и народного творчества», формирования самодеятельного народного творчества, любительские объединения и клубы по интересам. 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:rsidR="00970128" w:rsidRPr="00455AFE" w:rsidRDefault="00970128" w:rsidP="00970128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 xml:space="preserve">Сроки реализации основных мероприятий подпрограммы «Обеспечение жителей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области  услугами</w:t>
      </w:r>
      <w:proofErr w:type="gram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20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Основные мероприятия подпрограммы: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Проведение культурно-массовых и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Содействие в проведении районных и областных досуговых мероприятий на территории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семейных команд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в районных и областных творческих и молодежных мероприятиях; приобретение подарков, сувенирной продукции;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:rsidR="00970128" w:rsidRPr="00455AFE" w:rsidRDefault="00970128" w:rsidP="00970128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заказчик Программы и ответственный исполнитель: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:rsidR="00970128" w:rsidRPr="00455AFE" w:rsidRDefault="00970128" w:rsidP="00970128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Организует подготовку и участие творческих коллективов, семейных команд в культурно-массовых, молодежных мероприятиях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:rsidR="00970128" w:rsidRPr="00455AFE" w:rsidRDefault="00970128" w:rsidP="00970128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Устанавливает сроки предоставления необходимой информации участниками Программы.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970128" w:rsidRPr="00455AFE">
          <w:pgSz w:w="11906" w:h="16838"/>
          <w:pgMar w:top="1134" w:right="851" w:bottom="1134" w:left="1701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970128" w:rsidRPr="00970128" w:rsidTr="00A22EEB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«Обеспечение жителей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 услугами в сфере культуры и досуга» (далее - подпрограмма)</w:t>
            </w:r>
          </w:p>
        </w:tc>
      </w:tr>
      <w:tr w:rsidR="00970128" w:rsidRPr="00970128" w:rsidTr="00A22EEB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970128" w:rsidTr="00A22EEB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970128" w:rsidRPr="00970128" w:rsidTr="00A22EEB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970128" w:rsidRPr="00970128" w:rsidTr="00A22EEB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центр досуга и народного творчества»»;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970128" w:rsidRPr="00970128" w:rsidTr="00A22EEB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455AFE" w:rsidTr="00A22EEB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970128" w:rsidRPr="00455AFE" w:rsidTr="00A22EEB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AC670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7630,830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24656,490</w:t>
            </w:r>
          </w:p>
        </w:tc>
      </w:tr>
      <w:tr w:rsidR="00970128" w:rsidRPr="00455AFE" w:rsidTr="00A22EEB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693998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</w:tr>
      <w:tr w:rsidR="00970128" w:rsidRPr="00455AFE" w:rsidTr="00A22EEB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5983,130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23008,790</w:t>
            </w:r>
          </w:p>
          <w:p w:rsidR="00970128" w:rsidRPr="0069399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970128" w:rsidRPr="00970128" w:rsidTr="00A22EEB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970128" w:rsidTr="00A22EEB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:rsidR="00970128" w:rsidRPr="00455AFE" w:rsidRDefault="00970128" w:rsidP="00A22EEB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970128" w:rsidRPr="00970128" w:rsidTr="00A22EEB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970128" w:rsidTr="00A22EEB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:rsidR="00970128" w:rsidRPr="00455AFE" w:rsidRDefault="00970128" w:rsidP="00A22EE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970128" w:rsidRPr="00455AFE" w:rsidTr="00A22EEB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</w:tr>
            <w:tr w:rsidR="00970128" w:rsidRPr="00455AFE" w:rsidTr="00A22EEB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70128" w:rsidRPr="00455AFE" w:rsidRDefault="00970128" w:rsidP="00A22EEB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:rsidR="00970128" w:rsidRPr="00455AFE" w:rsidRDefault="00970128" w:rsidP="00A22EEB">
            <w:pPr>
              <w:rPr>
                <w:sz w:val="20"/>
                <w:szCs w:val="20"/>
              </w:rPr>
            </w:pPr>
          </w:p>
        </w:tc>
      </w:tr>
    </w:tbl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970128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</w:t>
      </w:r>
    </w:p>
    <w:p w:rsidR="00970128" w:rsidRPr="00455AFE" w:rsidRDefault="00970128" w:rsidP="00970128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970128" w:rsidRPr="00970128" w:rsidTr="00A22EEB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условий реализации программы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Тосненский</w:t>
            </w:r>
            <w:proofErr w:type="spell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район Ленинградской области» (далее - подпрограмма)</w:t>
            </w:r>
          </w:p>
        </w:tc>
      </w:tr>
      <w:tr w:rsidR="00970128" w:rsidRPr="00455AFE" w:rsidTr="00A22EEB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970128" w:rsidTr="00A22EEB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970128" w:rsidRPr="00970128" w:rsidTr="00A22EEB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</w:p>
        </w:tc>
      </w:tr>
      <w:tr w:rsidR="00970128" w:rsidRPr="00970128" w:rsidTr="00A22EEB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970128" w:rsidRPr="00970128" w:rsidTr="00A22EEB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970128" w:rsidRPr="00455AFE" w:rsidTr="00A22EEB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166231,000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166231,000</w:t>
            </w: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A22EEB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A22EEB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164185,000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164185,000</w:t>
            </w:r>
          </w:p>
        </w:tc>
      </w:tr>
      <w:tr w:rsidR="00970128" w:rsidRPr="00455AFE" w:rsidTr="00A22EEB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2046,000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2046,000</w:t>
            </w:r>
          </w:p>
        </w:tc>
      </w:tr>
      <w:tr w:rsidR="00970128" w:rsidRPr="00455AFE" w:rsidTr="00A22EEB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970128" w:rsidRPr="00455AFE" w:rsidTr="00A22EEB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970128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культуры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:rsidR="00970128" w:rsidRPr="00455AFE" w:rsidRDefault="00970128" w:rsidP="0097012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970128" w:rsidRPr="00970128" w:rsidTr="00A22EEB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показателя на 01.01.201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970128" w:rsidRPr="00455AFE" w:rsidTr="00A22EEB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970128" w:rsidRPr="00455AFE" w:rsidTr="00A22EEB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970128" w:rsidRPr="00455AFE" w:rsidRDefault="00970128" w:rsidP="00A22EEB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A22EEB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A22EEB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:rsidR="00970128" w:rsidRPr="00455AFE" w:rsidRDefault="00970128" w:rsidP="00A22EE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970128" w:rsidRPr="00455AFE" w:rsidTr="00A22EEB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:rsidR="00970128" w:rsidRPr="00455AFE" w:rsidRDefault="00970128" w:rsidP="00970128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970128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970128" w:rsidRPr="00970128" w:rsidTr="00A22EEB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970128" w:rsidRPr="00970128" w:rsidTr="00A22EEB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района Ленинградской области  услугами в сфере культуры и досуга " </w:t>
            </w:r>
          </w:p>
        </w:tc>
      </w:tr>
      <w:tr w:rsidR="00970128" w:rsidRPr="00970128" w:rsidTr="00A22EEB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970128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6488,300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18552,890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4972,700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17105,190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6206,930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1447,700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1447,700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4903,600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4693,000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1905,900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70304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70304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4529,500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jc w:val="center"/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1851,400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5" w:name="_Hlk1747016"/>
            <w:bookmarkStart w:id="6" w:name="_Hlk1752325"/>
            <w:bookmarkStart w:id="7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54,500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5"/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54,500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AC67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6"/>
      <w:tr w:rsidR="00970128" w:rsidRPr="00970128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Проведение культурно-массовых, досуговых мероприятий для жителей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7"/>
      <w:tr w:rsidR="00970128" w:rsidRPr="00455AFE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328,695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28" w:rsidRPr="005262E8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128" w:rsidRPr="00455AFE" w:rsidRDefault="00970128" w:rsidP="00A22E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7369,195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24656,490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7630,830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8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5853,595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23008,790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5262E8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5983,130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8"/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1515,600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района </w:t>
            </w: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166231,000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166231,000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1891,000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90531,000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164185,000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970128" w:rsidRPr="00455AFE" w:rsidTr="00A22EEB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92732,000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166231,000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166231,000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970128" w:rsidRPr="00455AFE" w:rsidTr="00A22EEB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190887,490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173861,830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8" w:rsidRPr="00455AFE" w:rsidRDefault="00970128" w:rsidP="00A22EEB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8512,830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128" w:rsidRPr="00455AFE" w:rsidRDefault="00970128" w:rsidP="00A22EEB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:rsidR="00970128" w:rsidRPr="00455AFE" w:rsidRDefault="00970128" w:rsidP="0097012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Pr="00455AFE" w:rsidRDefault="00970128" w:rsidP="00970128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:rsidR="00970128" w:rsidRDefault="00970128" w:rsidP="00970128">
      <w:pPr>
        <w:pStyle w:val="Standard"/>
        <w:rPr>
          <w:rFonts w:eastAsia="Calibri" w:cs="Calibri"/>
          <w:color w:val="auto"/>
          <w:sz w:val="28"/>
          <w:lang w:val="ru-RU"/>
        </w:rPr>
      </w:pPr>
      <w:bookmarkStart w:id="9" w:name="_GoBack"/>
      <w:bookmarkEnd w:id="9"/>
    </w:p>
    <w:p w:rsidR="00970128" w:rsidRDefault="00970128" w:rsidP="00970128"/>
    <w:p w:rsidR="00B363DF" w:rsidRDefault="00B363DF" w:rsidP="00970128">
      <w:pPr>
        <w:widowControl/>
        <w:suppressAutoHyphens w:val="0"/>
        <w:autoSpaceDN/>
        <w:jc w:val="center"/>
        <w:textAlignment w:val="auto"/>
      </w:pPr>
    </w:p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191CBC"/>
    <w:rsid w:val="001F4823"/>
    <w:rsid w:val="002230F0"/>
    <w:rsid w:val="00270205"/>
    <w:rsid w:val="00426152"/>
    <w:rsid w:val="00441BA4"/>
    <w:rsid w:val="004C2238"/>
    <w:rsid w:val="00524B5F"/>
    <w:rsid w:val="005262E8"/>
    <w:rsid w:val="005D1159"/>
    <w:rsid w:val="00680A39"/>
    <w:rsid w:val="00693998"/>
    <w:rsid w:val="00714F6D"/>
    <w:rsid w:val="0077646F"/>
    <w:rsid w:val="0078317A"/>
    <w:rsid w:val="008165D3"/>
    <w:rsid w:val="008E1DC7"/>
    <w:rsid w:val="00970128"/>
    <w:rsid w:val="009A7F05"/>
    <w:rsid w:val="009F3A04"/>
    <w:rsid w:val="00A14CE7"/>
    <w:rsid w:val="00A31144"/>
    <w:rsid w:val="00A949D0"/>
    <w:rsid w:val="00AD7EC1"/>
    <w:rsid w:val="00AE0F58"/>
    <w:rsid w:val="00AE31FC"/>
    <w:rsid w:val="00B13502"/>
    <w:rsid w:val="00B363DF"/>
    <w:rsid w:val="00B4349E"/>
    <w:rsid w:val="00B64098"/>
    <w:rsid w:val="00B75BEE"/>
    <w:rsid w:val="00C81687"/>
    <w:rsid w:val="00CD4426"/>
    <w:rsid w:val="00D32C10"/>
    <w:rsid w:val="00E834AD"/>
    <w:rsid w:val="00EE1C73"/>
    <w:rsid w:val="00F06381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8CAE-238B-4D5A-BFE6-0EDB2DE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WW8Num2z2">
    <w:name w:val="WW8Num2z2"/>
    <w:qFormat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2019-11-12T07:19:00Z</cp:lastPrinted>
  <dcterms:created xsi:type="dcterms:W3CDTF">2020-02-18T06:13:00Z</dcterms:created>
  <dcterms:modified xsi:type="dcterms:W3CDTF">2020-02-20T11:25:00Z</dcterms:modified>
</cp:coreProperties>
</file>