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F" w:rsidRDefault="00D5600F"/>
    <w:p w:rsidR="008A2D92" w:rsidRPr="008A2D92" w:rsidRDefault="008A2D92" w:rsidP="008A2D92">
      <w:pPr>
        <w:tabs>
          <w:tab w:val="left" w:pos="67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8A2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164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A2D92" w:rsidRPr="008A2D92" w:rsidRDefault="008A2D92" w:rsidP="008A2D92">
      <w:pPr>
        <w:tabs>
          <w:tab w:val="left" w:pos="67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к Постановлению № 176/1                                                          </w:t>
      </w:r>
    </w:p>
    <w:p w:rsidR="008A2D92" w:rsidRPr="008A2D92" w:rsidRDefault="008A2D92" w:rsidP="008A2D92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 </w:t>
      </w:r>
      <w:r w:rsidR="0078767A">
        <w:rPr>
          <w:rFonts w:ascii="Times New Roman" w:eastAsia="Times New Roman" w:hAnsi="Times New Roman" w:cs="Times New Roman"/>
          <w:sz w:val="24"/>
          <w:szCs w:val="24"/>
          <w:lang w:eastAsia="ru-RU"/>
        </w:rPr>
        <w:t>07.07</w:t>
      </w:r>
      <w:r w:rsidRPr="008A2D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876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8A2D9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2D92" w:rsidRPr="008A2D92" w:rsidRDefault="008A2D92" w:rsidP="008A2D92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D92" w:rsidRPr="008A2D92" w:rsidRDefault="008A2D92" w:rsidP="008A2D9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8A2D92" w:rsidRPr="008A2D92" w:rsidRDefault="008A2D92" w:rsidP="008A2D9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A2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Глава администрации </w:t>
      </w:r>
    </w:p>
    <w:p w:rsidR="008A2D92" w:rsidRPr="008A2D92" w:rsidRDefault="008A2D92" w:rsidP="008A2D92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Красноборского городского поселения</w:t>
      </w:r>
    </w:p>
    <w:p w:rsidR="008A2D92" w:rsidRPr="008A2D92" w:rsidRDefault="008A2D92" w:rsidP="008A2D92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Тосненского района Ленинградской области</w:t>
      </w:r>
    </w:p>
    <w:p w:rsidR="008A2D92" w:rsidRPr="008A2D92" w:rsidRDefault="008A2D92" w:rsidP="008A2D92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D92" w:rsidRPr="008A2D92" w:rsidRDefault="008A2D92" w:rsidP="008A2D92">
      <w:pPr>
        <w:tabs>
          <w:tab w:val="left" w:pos="67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8A2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С.А. Мельников</w:t>
      </w:r>
      <w:r w:rsidRPr="008A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A2D92" w:rsidRDefault="008A2D92" w:rsidP="008A2D92">
      <w:pPr>
        <w:tabs>
          <w:tab w:val="left" w:pos="12015"/>
        </w:tabs>
      </w:pPr>
    </w:p>
    <w:p w:rsid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894D70" w:rsidRPr="00D5600F" w:rsidRDefault="00894D70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 в  муниципальном образовании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городс</w:t>
      </w:r>
      <w:r w:rsidR="005B2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кое   поселение   Тосненского </w:t>
      </w:r>
      <w:r w:rsidRPr="00D5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области»</w:t>
      </w: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223"/>
        <w:gridCol w:w="2977"/>
        <w:gridCol w:w="2835"/>
        <w:gridCol w:w="2835"/>
      </w:tblGrid>
      <w:tr w:rsidR="00D5600F" w:rsidRPr="00D5600F" w:rsidTr="00D5600F"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6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муниципальном образовании Красноборско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Тосненского района Ленинградской области      </w:t>
            </w:r>
          </w:p>
        </w:tc>
      </w:tr>
      <w:tr w:rsidR="00D5600F" w:rsidRPr="00D5600F" w:rsidTr="00D5600F">
        <w:trPr>
          <w:trHeight w:val="3080"/>
        </w:trPr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безопасности жизнедеятельности населения муниципального образования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Красноборск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поселение.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профилактических мер по предупреждению правонарушений, незаконному потреблению наркотических средств, профилактике терроризма и экстремизма.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чрезвычайных ситуаций природного и техногенного характера на территории МО Красноборско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условий для усиления пожарной безопасности, недопущения гибели и травматизма людей, размера материальных потерь от огня.</w:t>
            </w:r>
          </w:p>
        </w:tc>
      </w:tr>
      <w:tr w:rsidR="00D5600F" w:rsidRPr="00D5600F" w:rsidTr="00D5600F"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защиты населения и территории муниципального образования Красноборское городское поселение от чрезвычайных ситуаций; </w:t>
            </w:r>
          </w:p>
          <w:p w:rsidR="00D5600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резервов (</w:t>
            </w:r>
            <w:r w:rsidR="00D5600F"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запасов) материальных ресурсов для ликвидации ЧС и в особый </w:t>
            </w:r>
            <w:r w:rsidR="00D5600F"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по предупреждению и пресечению нарушений требований пожарной безопасности;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 ДПД, совершенствование и расширение института внештатных сотрудников, членов ДПД;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муниципальной власти, направленная на консолидацию усилий правоохранительных органов, иных общественных объединений по повышению безопасности жизнедеятельности.</w:t>
            </w:r>
          </w:p>
        </w:tc>
      </w:tr>
      <w:tr w:rsidR="00D5600F" w:rsidRPr="00D5600F" w:rsidTr="00D5600F"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муниципальной программы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Красноборско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Тосненского района Ленинградской области.</w:t>
            </w:r>
          </w:p>
        </w:tc>
      </w:tr>
      <w:tr w:rsidR="00D5600F" w:rsidRPr="00D5600F" w:rsidTr="00D5600F"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20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0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</w:t>
            </w:r>
            <w:r w:rsidR="0089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5600F" w:rsidRPr="00D5600F" w:rsidTr="00D5600F">
        <w:trPr>
          <w:trHeight w:val="330"/>
        </w:trPr>
        <w:tc>
          <w:tcPr>
            <w:tcW w:w="2988" w:type="dxa"/>
            <w:vMerge w:val="restart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0870" w:type="dxa"/>
            <w:gridSpan w:val="4"/>
            <w:tcBorders>
              <w:right w:val="single" w:sz="4" w:space="0" w:color="auto"/>
            </w:tcBorders>
            <w:vAlign w:val="center"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(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01C7B" w:rsidRPr="00D5600F" w:rsidTr="00201C7B">
        <w:trPr>
          <w:trHeight w:val="1270"/>
        </w:trPr>
        <w:tc>
          <w:tcPr>
            <w:tcW w:w="2988" w:type="dxa"/>
            <w:vMerge/>
          </w:tcPr>
          <w:p w:rsidR="00201C7B" w:rsidRPr="00D5600F" w:rsidRDefault="00201C7B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77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C7B" w:rsidRPr="00D5600F" w:rsidTr="00201C7B">
        <w:tc>
          <w:tcPr>
            <w:tcW w:w="2988" w:type="dxa"/>
          </w:tcPr>
          <w:p w:rsidR="00201C7B" w:rsidRPr="00D5600F" w:rsidRDefault="00201C7B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Красноборское городское поселение Тосненского района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2223" w:type="dxa"/>
            <w:vAlign w:val="center"/>
          </w:tcPr>
          <w:p w:rsidR="00201C7B" w:rsidRPr="00D5600F" w:rsidRDefault="008D3CDA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1 655,00</w:t>
            </w:r>
          </w:p>
        </w:tc>
        <w:tc>
          <w:tcPr>
            <w:tcW w:w="2977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605,00</w:t>
            </w:r>
          </w:p>
        </w:tc>
        <w:tc>
          <w:tcPr>
            <w:tcW w:w="2835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530,00</w:t>
            </w:r>
          </w:p>
        </w:tc>
        <w:tc>
          <w:tcPr>
            <w:tcW w:w="2835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520,00</w:t>
            </w:r>
          </w:p>
        </w:tc>
      </w:tr>
      <w:tr w:rsidR="00651C6F" w:rsidRPr="00D5600F" w:rsidTr="00D5600F">
        <w:tc>
          <w:tcPr>
            <w:tcW w:w="2988" w:type="dxa"/>
          </w:tcPr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 позволит повысить уровень безопасности населения муниципального образования Красноборское городское поселение от пожаров, преступлений и правонарушений, чрезвычайных ситуаций природного и техногенного характера за счет: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снижения количества пожаров на 2%, гибели и травматизма людей на пожарах на 1 % ежегодно;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 на 3 % ежегодно;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материального ущерба от последствий чрезвычайных ситуаций природного и техногенного характера на 2 %;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правонарушений в области миграционного законодательства на 10 %;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правонарушений, связанных с незаконным оборотом наркотиков и их немедицинскому потреблению на 10 %;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риска и предпосылок совершению террористических актов;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повышению антитеррористической защищенности объектов жизнеобеспечения населения и мест с массовым пребыванием людей;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уровня преступности и обеспечения общественного порядка и безопасности территории муниципального образования Красноборское городское поселение на 3 %;</w:t>
            </w:r>
          </w:p>
        </w:tc>
      </w:tr>
    </w:tbl>
    <w:p w:rsidR="00D5600F" w:rsidRPr="00D5600F" w:rsidRDefault="00D5600F" w:rsidP="00D56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сферы реализации муниципальной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программы, основные проблемы муниципальной программы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период развития общества характеризуется все более нарастающими противоречиями между человеком и окружающей средой. При этом сохранятся опасность совершения преступлений против имущества граждан и личности, возникновения чрезвычайных ситуаций природного и техногенного характера, в том числе от террористических и экстремистских проявлений.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Красноборское городское поселение имеется один потенциально опасный объект – полигон для утилизации токсичных отходов ГУПП  « Красный Бор », 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числу 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пожароопасных объектов относится магистральный нефтепродуктопровод ЛПДС "Красный бор" ООО "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Балттранснефтепродукт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проходящий по землям муниципального образования Красноборское городское поселение.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прогнозируемых взрывов и пожаров можно отнести: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разгерметизация магистрального 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тубопровода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сварным швам и запорной арматуре на всем  его протяжении в границах муниципального образования Красноборское городское поселение может вызвать взрывное воспламенение. Численность пострадавших будет зависеть от  времени, места и количества, находящихся в зоне риска людей и обслуживающего персонала.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пожары на автозаправочных станциях.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прогнозируемым является ежегодное прохождение весеннего паводка. По результатам многолетних наблюдений весенний паводок в МО Красноборское городское поселение  проходит в период с 10 апреля по 30 апреля. Населенные пункты МО Красноборское городское поселение подтоплению не подвергаются.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хозяйствующие субъекты и социальные учреждения в зону подтопления не попадают.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 -  опасных объектов в МО Красноборское городское поселение нет. 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возможных аварий на действующей Ленинградской АЭС, при неблагоприятном направлении ветра территория МО может оказаться в зоне умеренного радиоактивного  загрязнения.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возникновения чрезвычайных ситуаций в сложившихся социально- экономических условиях повышается, так как сохраняется тенденция ухудшения материально- технического обеспечения производства, снижения качества снабжения населения продуктами питания, износ технологического оборудования машин и агрегатов на производстве.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Красноборское городское поселение.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обеспечения пожарной безопасности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повышение уровня обеспечения пожарной безопасности населения;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мероприятий по минимизации риска пожаров, угроз жизни и здоровья.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деятельности, которые могут обеспечить уменьшение рисков пожаров,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реконструкция систем и источников пожарного водоснабжения;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добровольных пожарных формирований;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внедрение новых инновационных технологий в области обнаружения пожаров и оповещения населения.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уровня в борьбе с правонарушениями, наркоманией, терроризмом, экстремизмом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Прогнозируя развитие </w:t>
      </w:r>
      <w:proofErr w:type="gram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ситуации</w:t>
      </w:r>
      <w:proofErr w:type="gram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 Красноборское городское поселение на 2016 – 2018 годы, следует иметь в виду ряд тенденций, которые уже начали развиваться и, по всей видимости, еще более рельефно проявятся в ближайшей перспективе. На состояние оперативной обстановки существенное влияние могут оказать ряд социальных и общественно-политических факторов. Анализируя контингент лиц, совершивших наиболее распространенные виды преступлений, необходимо ответить, что большинство краж совершается лицами без постоянного источника дохода, несовершеннолетними, ранее совершавшими преступления, освободившимися из мест лишения свободы.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ноября 2015 года на территории МО Красноборское городское поселение отсутствуют экстремистки настроенные религиозные, молодежные организации, этнические диаспоры, объединения, группировки экстремистки направленности (в том числе «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Антиглобалистский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патриотический союз молодежи», АКМ, НБП, группировки скинхедов, участников экстремистских неформальных молодежных организаций и др. ) которые бы пытались осуществлять свою деятельность по подрыву конституционного строя</w:t>
      </w:r>
      <w:proofErr w:type="gram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возбуждать национальную рознь либо организовывать массовые беспорядки и незаконные вооруженные формирования. Межэтнических столкновений и беспорядков в 2015 году не зарегистрировано.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по обеспечению правопорядка и общественной безопасности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взаимодействия субъектов профилактики правонарушений, органов местного самоуправления, общественных объединений правоохранительной направленности по предупреждению и пресечению антиобщественных проявлений;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повышения уровня правовой культуры и информированности населения;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количества совершаемых преступлений и их последствий несовершеннолетними, подростками и лицами, ранее их совершавшими;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проявлений терроризма и экстремистской деятельности на территории муниципального образования.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деятельности, которые могут привести к улучшению правопорядка и безопасности,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финансовых и материальных ресурсов субъектов профилактики, направленных на решение проблем обеспечения правопорядка, безопасности, антиобщественных проявлений;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системы аппаратно-программного комплекса «Безопасный город».  </w:t>
      </w:r>
    </w:p>
    <w:p w:rsidR="00D5600F" w:rsidRDefault="00D5600F" w:rsidP="00D5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-Оснащение улиц видео, отображающими и наблюдающими устройствами. </w:t>
      </w:r>
    </w:p>
    <w:p w:rsidR="00514F01" w:rsidRPr="00D5600F" w:rsidRDefault="00514F01" w:rsidP="00D5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Цели и задачи муниципальной программы</w:t>
      </w:r>
    </w:p>
    <w:p w:rsidR="00514F01" w:rsidRPr="00D5600F" w:rsidRDefault="00514F01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безопасности жизнедеятельности населения МО Красноборское городское поселение.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системы профилактических мер по предупреждению правонарушений, незаконному потреблению наркотических средств и их 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профилактике терроризма и экстремизма.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чрезвычайных ситуаций природного и техногенного характера на территории МО Красноборское городское поселение;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пожарной безопасности среди населения.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 направлены на осуществление подготовки и повышения уровня готовности необходимых сил и средств для защиты населения и территории МО Красноборское городское поселение от чрезвычайных ситуаций</w:t>
      </w:r>
      <w:proofErr w:type="gram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и террористических проявлений.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Основные ожидаемые результаты, этапы и сроки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201</w:t>
      </w:r>
      <w:r w:rsidR="008D3C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2018 годы.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позволит повысить уровень безопасности населения МО Красноборское городское поселение от пожаров, преступлений и правонарушений, чрезвычайных ситуаций природного и техногенного характера за счет: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количества пожаров на 2 %, гибели и травматизма людей на пожарах на 1 % ежегодно;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общего уровня риска возникновения чрезвычайных ситуаций природного и техногенного характера на 3%;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снижение материального ущерба от последствий чрезвычайных ситуаций природного и техногенного характера на 2 %;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правонарушений в области миграционного законодательства на 1%;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правонарушений, связанных с незаконным оборотом наркотиков и их немедицинскому применению на 10 %;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риска и предпосылок совершения террористических актов;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антитеррористической защищенности объектов жизнеобеспечения населения и мест с массовым пребыванием людей;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уровня преступности и обеспечения общественного порядка и безопасности на территории МО Красноборское городское поселение на 3 %. 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0F" w:rsidRPr="00D5600F" w:rsidRDefault="00D5600F" w:rsidP="00D5600F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Pr="00D5600F" w:rsidRDefault="00D5600F" w:rsidP="00D5600F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0"/>
        <w:gridCol w:w="1546"/>
        <w:gridCol w:w="1633"/>
        <w:gridCol w:w="109"/>
        <w:gridCol w:w="1435"/>
        <w:gridCol w:w="15"/>
        <w:gridCol w:w="1061"/>
        <w:gridCol w:w="896"/>
        <w:gridCol w:w="170"/>
        <w:gridCol w:w="956"/>
        <w:gridCol w:w="319"/>
        <w:gridCol w:w="649"/>
        <w:gridCol w:w="769"/>
        <w:gridCol w:w="199"/>
        <w:gridCol w:w="968"/>
        <w:gridCol w:w="1348"/>
        <w:gridCol w:w="178"/>
        <w:gridCol w:w="2062"/>
      </w:tblGrid>
      <w:tr w:rsidR="00D5600F" w:rsidRPr="00D5600F" w:rsidTr="00A04032">
        <w:trPr>
          <w:trHeight w:val="72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Финансирование мероприятий муниципальной программы "Безопасность Красноборского городского поселения Тосненского района Ленинградской области "</w:t>
            </w:r>
          </w:p>
        </w:tc>
      </w:tr>
      <w:tr w:rsidR="00D5600F" w:rsidRPr="00D5600F" w:rsidTr="00C2361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EE" w:rsidRPr="00793CEE" w:rsidTr="00C23611">
        <w:trPr>
          <w:trHeight w:val="61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793CEE" w:rsidRDefault="00D5600F" w:rsidP="00C2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(</w:t>
            </w:r>
            <w:proofErr w:type="spell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C2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00F" w:rsidRPr="00793CEE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793CEE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 мероприятия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793CEE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Планируеые</w:t>
            </w:r>
            <w:proofErr w:type="spell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выполнения мероприятий</w:t>
            </w:r>
          </w:p>
        </w:tc>
      </w:tr>
      <w:tr w:rsidR="008D3CDA" w:rsidRPr="00793CEE" w:rsidTr="00C23611">
        <w:trPr>
          <w:trHeight w:val="12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DA" w:rsidRPr="00793CEE" w:rsidRDefault="008D3CDA" w:rsidP="0089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DA" w:rsidRPr="00793CEE" w:rsidRDefault="008D3CDA" w:rsidP="0089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2017 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2018 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CEE" w:rsidRPr="00793CEE" w:rsidTr="00A04032">
        <w:trPr>
          <w:trHeight w:val="585"/>
        </w:trPr>
        <w:tc>
          <w:tcPr>
            <w:tcW w:w="146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00F" w:rsidRPr="00793CEE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8D3CDA" w:rsidRPr="00793CEE" w:rsidTr="00C2361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Обновление запасов средств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индивидуалной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CDA" w:rsidRPr="00793CEE" w:rsidTr="00C23611">
        <w:trPr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1.1.Закупка противогазов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8D3CDA" w:rsidRPr="00793CEE" w:rsidTr="00C23611">
        <w:trPr>
          <w:trHeight w:val="5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793CEE" w:rsidTr="00C23611">
        <w:trPr>
          <w:trHeight w:val="6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1.2.закупка дозиметров, индивидуальных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-химических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пакетов.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793CEE" w:rsidTr="00C23611">
        <w:trPr>
          <w:trHeight w:val="100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793CEE" w:rsidTr="00C2361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системы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оповещен</w:t>
            </w:r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793CEE" w:rsidTr="00C23611">
        <w:trPr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Calibri" w:eastAsia="Times New Roman" w:hAnsi="Calibri" w:cs="Calibri"/>
                <w:color w:val="000000"/>
                <w:lang w:eastAsia="ru-RU"/>
              </w:rPr>
              <w:t>2.1.Установка МСО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Ооповещение</w:t>
            </w:r>
            <w:proofErr w:type="spell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 поселения о ЧС</w:t>
            </w:r>
          </w:p>
        </w:tc>
      </w:tr>
      <w:tr w:rsidR="008D3CDA" w:rsidRPr="00793CEE" w:rsidTr="00C23611">
        <w:trPr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охраны жизни людей на водоемах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492517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3C129B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12122E" w:rsidTr="00C23611">
        <w:trPr>
          <w:trHeight w:val="96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3.1.Изготовление баннеров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запрете купания пожарный водое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492517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3C129B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предотвращение гибели людей на водоемах</w:t>
            </w:r>
          </w:p>
        </w:tc>
      </w:tr>
      <w:tr w:rsidR="008D3CDA" w:rsidRPr="0012122E" w:rsidTr="00C23611">
        <w:trPr>
          <w:trHeight w:val="93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3.2.Установка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банеров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водоемов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Наглядн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агитация по бдит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террориз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62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6244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CF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F1C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4.1.Приобрет пособий для занятий с населением по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Терроризму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CF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F1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CF1CA8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Обученность</w:t>
            </w:r>
            <w:proofErr w:type="spellEnd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 </w:t>
            </w:r>
            <w:proofErr w:type="spellStart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противодейст</w:t>
            </w:r>
            <w:proofErr w:type="spellEnd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Терроризму.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4.2.Изготовление стенда "Внимание! Терроризм!"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Дератизационная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обработка посещаемых мест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62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244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CF1CA8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5.1.Дератизационная обра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ботка от клещей парков, скверов, детских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624459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8D3CDA"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CF1CA8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Предотвращен</w:t>
            </w:r>
            <w:proofErr w:type="gramStart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аболеваний</w:t>
            </w:r>
            <w:proofErr w:type="spellEnd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 от укусов клещей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5.2.Обработка кладбищ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62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44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CF1CA8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 "Бе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зопасный город"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624459" w:rsidP="00AE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  <w:r w:rsidR="008D3CDA"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 w:rsidR="008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624459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624459" w:rsidP="0063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8D3CDA"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CF1CA8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558B6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населения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D5600F" w:rsidTr="00C23611">
        <w:trPr>
          <w:trHeight w:val="465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624459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312,00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624459" w:rsidP="0063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5600F" w:rsidRPr="00D5600F" w:rsidTr="00A04032">
        <w:trPr>
          <w:trHeight w:val="300"/>
        </w:trPr>
        <w:tc>
          <w:tcPr>
            <w:tcW w:w="146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"Обеспечение пожарной безопасности в границах городского поселения"</w:t>
            </w: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пожарных водоемов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9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21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CF1CA8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Чистка пожарных водоемов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CF1CA8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1.2.Оборудование подъездных путей и разворотных площадок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CF1CA8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92175B" w:rsidRDefault="0092175B" w:rsidP="005C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92175B" w:rsidRDefault="0092175B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92175B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92175B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от лесных, торфяных, травяных пожаров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2.1.Опашка границ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-ленных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пунктов, граничащих с лесами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92175B" w:rsidRDefault="0092175B" w:rsidP="005C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92175B" w:rsidRDefault="0092175B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92175B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92175B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Защищенность поселений от распространен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есных пожаров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2.2.Вырубка деревьев, кустов вдоль границ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-ленных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пунктов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8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="008E2E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8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="008E2E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Приобретение,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обс-луживание</w:t>
            </w:r>
            <w:proofErr w:type="spellEnd"/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Инвентаря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3.1.Приобретение,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устано-вка</w:t>
            </w:r>
            <w:proofErr w:type="spellEnd"/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пожарных гидрантов, огнетушителей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CF1CA8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3.2.Техническое обслужи-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гнетушителей</w:t>
            </w:r>
            <w:proofErr w:type="spellEnd"/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8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E2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D3CDA"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8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E2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CF1CA8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CF1CA8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Противопожарная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пропаган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-да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Населения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4.1.Приобретение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нагляд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агитации и обучение населения.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CF1CA8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CF1CA8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обученность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к действиям при пожаре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CF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4.2.Услуги </w:t>
            </w:r>
            <w:r w:rsidR="00CF1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пожарной безопасности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8D3CDA"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ДПД (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добровол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дру-жины</w:t>
            </w:r>
            <w:proofErr w:type="spellEnd"/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примея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тушения пожара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5.1.Приобретение  нару-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каных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повязок, жетонов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рем. за тушения пожара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D3CDA"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FD5AE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работы добровольных пожарных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 Приобретение канц. и других расходных материалов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E2EA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5C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8D3CDA"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15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на тушение пожаров 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E2EA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D3CDA"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92175B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средства для тушения пожаров</w:t>
            </w:r>
          </w:p>
        </w:tc>
      </w:tr>
      <w:tr w:rsidR="008D3CDA" w:rsidRPr="00D5600F" w:rsidTr="005C4733">
        <w:trPr>
          <w:trHeight w:val="615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A0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</w:t>
            </w:r>
            <w:r w:rsidR="008D3CDA"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D5600F" w:rsidRDefault="008E2EA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54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DA" w:rsidRPr="00A04032" w:rsidRDefault="005C4733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661EC" w:rsidRDefault="008661EC" w:rsidP="00D5600F"/>
    <w:sectPr w:rsidR="008661EC" w:rsidSect="00D5600F">
      <w:headerReference w:type="even" r:id="rId7"/>
      <w:footerReference w:type="firs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56" w:rsidRDefault="00377056">
      <w:pPr>
        <w:spacing w:after="0" w:line="240" w:lineRule="auto"/>
      </w:pPr>
      <w:r>
        <w:separator/>
      </w:r>
    </w:p>
  </w:endnote>
  <w:endnote w:type="continuationSeparator" w:id="0">
    <w:p w:rsidR="00377056" w:rsidRDefault="0037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9B" w:rsidRPr="007D77B5" w:rsidRDefault="003C129B">
    <w:pPr>
      <w:ind w:right="260"/>
      <w:rPr>
        <w:color w:val="0F243E"/>
        <w:sz w:val="26"/>
        <w:szCs w:val="26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6880225</wp:posOffset>
              </wp:positionH>
              <wp:positionV relativeFrom="page">
                <wp:posOffset>9944735</wp:posOffset>
              </wp:positionV>
              <wp:extent cx="375920" cy="281305"/>
              <wp:effectExtent l="3175" t="635" r="190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29B" w:rsidRPr="007D77B5" w:rsidRDefault="003C129B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7D77B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D77B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7D77B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7D77B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1.75pt;margin-top:783.05pt;width:29.6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fFjAIAAAgFAAAOAAAAZHJzL2Uyb0RvYy54bWysVFuO0zAU/UdiD5b/O0k66SPRpKNphyCk&#10;4SENLMB1nMbCsY3tNhkQa2EVfCGxhi6Ja6ftlMcHQuTD8eP6+Fyfc3113bcC7ZixXMkCJxcxRkxS&#10;VXG5KfC7t+VojpF1RFZEKMkK/MAsvl48fXLV6ZyNVaNExQwCEGnzThe4cU7nUWRpw1piL5RmEhZr&#10;ZVriYGg2UWVIB+itiMZxPI06ZSptFGXWwuztsIgXAb+uGXWv69oyh0SBgZsLrQnt2rfR4orkG0N0&#10;w+mBBvkHFi3hEg49Qd0SR9DW8N+gWk6Nsqp2F1S1kaprTlnIAbJJ4l+yuW+IZiEXuByrT9dk/x8s&#10;fbV7YxCvQDuMJGlBov2X/ff9t/1XlPjb6bTNIeheQ5jrl6r3kT5Tq+8UfW+RVKuGyA27MUZ1DSMV&#10;sAs7o7OtA471IOvupargGLJ1KgD1tWk9IFwGAnRQ6eGkDOsdojB5OZtkY1ihsDSeJ5fxxHOLSH7c&#10;rI11z5lqke8U2IDwAZzs7qwbQo8hgbwSvCq5EGFgNuuVMGhHwCRl+A7o9jxMSB8sld82IA4zwBHO&#10;8GuebRD9U5aM03g5zkbldD4bpWU6GWWzeD6Kk2yZTeM0S2/Lz55gkuYNryom77hkRwMm6d8JfCiF&#10;wTrBgqgr8PRyEg8KnbO350nG4ftTki13UI+CtwWen4JI7nV9JitIm+SOcDH0o5/pB0HgDo7/cCvB&#10;BV74wQKuX/eA4q2xVtUD+MEo0AukhUcEOo0yHzHqoCALbD9siWEYiRcSPOWrN3TSycxbwRxn1+ez&#10;RFKAKDB1BqNhsHJDvW+14ZsGzjj69wYcWPLgjkc+QN4PoNxCGoenwdfz+ThEPT5gix8AAAD//wMA&#10;UEsDBBQABgAIAAAAIQC4nGIm5AAAAA8BAAAPAAAAZHJzL2Rvd25yZXYueG1sTI/BTsMwEETvSPyD&#10;tUjcqJ2SJlWIUwEKgiJxoO2hRzdekkBsR7GbBr6e7QluM9qn2Zl8NZmOjTj41lkJ0UwAQ1s53dpa&#10;wm77dLME5oOyWnXOooRv9LAqLi9ylWl3su84bkLNKMT6TEloQugzzn3VoFF+5nq0dPtwg1GB7FBz&#10;PagThZuOz4VIuFGtpQ+N6vGxweprczQSyte3l3Lc48NP/JyW+0+dDusylfL6arq/AxZwCn8wnOtT&#10;dSio08EdrfasIy+WtwtiSS2SJAJ2ZqJ4ngI7kEoiEQMvcv5/R/ELAAD//wMAUEsBAi0AFAAGAAgA&#10;AAAhALaDOJL+AAAA4QEAABMAAAAAAAAAAAAAAAAAAAAAAFtDb250ZW50X1R5cGVzXS54bWxQSwEC&#10;LQAUAAYACAAAACEAOP0h/9YAAACUAQAACwAAAAAAAAAAAAAAAAAvAQAAX3JlbHMvLnJlbHNQSwEC&#10;LQAUAAYACAAAACEA+lOnxYwCAAAIBQAADgAAAAAAAAAAAAAAAAAuAgAAZHJzL2Uyb0RvYy54bWxQ&#10;SwECLQAUAAYACAAAACEAuJxiJuQAAAAPAQAADwAAAAAAAAAAAAAAAADmBAAAZHJzL2Rvd25yZXYu&#10;eG1sUEsFBgAAAAAEAAQA8wAAAPcFAAAAAA==&#10;" stroked="f" strokeweight=".5pt">
              <v:textbox style="mso-fit-shape-to-text:t" inset="0,,0">
                <w:txbxContent>
                  <w:p w:rsidR="00D5600F" w:rsidRPr="007D77B5" w:rsidRDefault="00D5600F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7D77B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7D77B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7D77B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7D77B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C129B" w:rsidRDefault="003C1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56" w:rsidRDefault="00377056">
      <w:pPr>
        <w:spacing w:after="0" w:line="240" w:lineRule="auto"/>
      </w:pPr>
      <w:r>
        <w:separator/>
      </w:r>
    </w:p>
  </w:footnote>
  <w:footnote w:type="continuationSeparator" w:id="0">
    <w:p w:rsidR="00377056" w:rsidRDefault="0037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9B" w:rsidRDefault="003C129B" w:rsidP="00D5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29B" w:rsidRDefault="003C12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F"/>
    <w:rsid w:val="000B67AA"/>
    <w:rsid w:val="00105CFD"/>
    <w:rsid w:val="0012122E"/>
    <w:rsid w:val="001558B6"/>
    <w:rsid w:val="0016008F"/>
    <w:rsid w:val="00201C7B"/>
    <w:rsid w:val="00301EB5"/>
    <w:rsid w:val="003205F0"/>
    <w:rsid w:val="00372D8C"/>
    <w:rsid w:val="00377056"/>
    <w:rsid w:val="003C129B"/>
    <w:rsid w:val="00431021"/>
    <w:rsid w:val="00483AFF"/>
    <w:rsid w:val="00492517"/>
    <w:rsid w:val="00494050"/>
    <w:rsid w:val="004A1B7C"/>
    <w:rsid w:val="00514F01"/>
    <w:rsid w:val="00564E51"/>
    <w:rsid w:val="005B2CA6"/>
    <w:rsid w:val="005C4733"/>
    <w:rsid w:val="00624459"/>
    <w:rsid w:val="00635A0F"/>
    <w:rsid w:val="00651C6F"/>
    <w:rsid w:val="007453C2"/>
    <w:rsid w:val="0078767A"/>
    <w:rsid w:val="00793CEE"/>
    <w:rsid w:val="008001CD"/>
    <w:rsid w:val="008164A8"/>
    <w:rsid w:val="00853AC4"/>
    <w:rsid w:val="00857DDD"/>
    <w:rsid w:val="008661EC"/>
    <w:rsid w:val="00870531"/>
    <w:rsid w:val="00894D70"/>
    <w:rsid w:val="008A2D92"/>
    <w:rsid w:val="008D3CDA"/>
    <w:rsid w:val="008E2EAA"/>
    <w:rsid w:val="0092175B"/>
    <w:rsid w:val="00940E03"/>
    <w:rsid w:val="009D6379"/>
    <w:rsid w:val="00A04032"/>
    <w:rsid w:val="00AE00B4"/>
    <w:rsid w:val="00C23611"/>
    <w:rsid w:val="00CF1CA8"/>
    <w:rsid w:val="00D5600F"/>
    <w:rsid w:val="00E95D0E"/>
    <w:rsid w:val="00EB0354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00F"/>
  </w:style>
  <w:style w:type="character" w:styleId="a5">
    <w:name w:val="page number"/>
    <w:rsid w:val="00D5600F"/>
  </w:style>
  <w:style w:type="paragraph" w:styleId="a6">
    <w:name w:val="footer"/>
    <w:basedOn w:val="a"/>
    <w:link w:val="a7"/>
    <w:uiPriority w:val="99"/>
    <w:rsid w:val="00D56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6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00F"/>
  </w:style>
  <w:style w:type="character" w:styleId="a5">
    <w:name w:val="page number"/>
    <w:rsid w:val="00D5600F"/>
  </w:style>
  <w:style w:type="paragraph" w:styleId="a6">
    <w:name w:val="footer"/>
    <w:basedOn w:val="a"/>
    <w:link w:val="a7"/>
    <w:uiPriority w:val="99"/>
    <w:rsid w:val="00D56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6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Астахова</cp:lastModifiedBy>
  <cp:revision>9</cp:revision>
  <cp:lastPrinted>2016-10-06T13:24:00Z</cp:lastPrinted>
  <dcterms:created xsi:type="dcterms:W3CDTF">2016-10-06T13:02:00Z</dcterms:created>
  <dcterms:modified xsi:type="dcterms:W3CDTF">2016-10-18T11:44:00Z</dcterms:modified>
</cp:coreProperties>
</file>