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7C" w:rsidRDefault="004A1B7C"/>
    <w:p w:rsidR="00DF3718" w:rsidRPr="00DF3718" w:rsidRDefault="00DF3718" w:rsidP="00DF3718">
      <w:pPr>
        <w:tabs>
          <w:tab w:val="left" w:pos="6735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F3718" w:rsidRPr="00DF3718" w:rsidRDefault="00DF3718" w:rsidP="00DF3718">
      <w:pPr>
        <w:tabs>
          <w:tab w:val="left" w:pos="6735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к Постановлению № 395                                                          </w:t>
      </w:r>
    </w:p>
    <w:p w:rsidR="00DF3718" w:rsidRPr="00DF3718" w:rsidRDefault="00DF3718" w:rsidP="00DF3718">
      <w:pPr>
        <w:tabs>
          <w:tab w:val="left" w:pos="79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от 31.12.2015г.</w:t>
      </w:r>
    </w:p>
    <w:p w:rsidR="00DF3718" w:rsidRPr="00DF3718" w:rsidRDefault="00DF3718" w:rsidP="00DF3718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718" w:rsidRPr="00DF3718" w:rsidRDefault="00DF3718" w:rsidP="00DF371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F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F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F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F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F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F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F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F3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«УТВЕРЖДАЮ»</w:t>
      </w:r>
    </w:p>
    <w:p w:rsidR="00DF3718" w:rsidRPr="00DF3718" w:rsidRDefault="00DF3718" w:rsidP="00DF371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F3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Глава администрации </w:t>
      </w:r>
    </w:p>
    <w:p w:rsidR="00DF3718" w:rsidRPr="00DF3718" w:rsidRDefault="00DF3718" w:rsidP="00DF3718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3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Красноборского городского поселения</w:t>
      </w:r>
    </w:p>
    <w:p w:rsidR="00DF3718" w:rsidRPr="00DF3718" w:rsidRDefault="00DF3718" w:rsidP="00DF3718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3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Тосненского района Ленинградской области</w:t>
      </w:r>
    </w:p>
    <w:p w:rsidR="00DF3718" w:rsidRPr="00DF3718" w:rsidRDefault="00DF3718" w:rsidP="00DF3718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718" w:rsidRPr="00DF3718" w:rsidRDefault="00DF3718" w:rsidP="00DF3718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DF3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 С.А. Мельников</w:t>
      </w:r>
    </w:p>
    <w:p w:rsidR="00DF3718" w:rsidRPr="00DF3718" w:rsidRDefault="00DF3718" w:rsidP="00DF3718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718" w:rsidRDefault="00DF3718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718" w:rsidRDefault="00DF3718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894D70" w:rsidRPr="00D5600F" w:rsidRDefault="00894D70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«Безопасность  в  муниципальном образовании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городс</w:t>
      </w:r>
      <w:r w:rsidR="005B2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кое   поселение   Тосненского </w:t>
      </w:r>
      <w:r w:rsidRPr="00D5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Ленинградской области»</w:t>
      </w: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223"/>
        <w:gridCol w:w="2977"/>
        <w:gridCol w:w="2835"/>
        <w:gridCol w:w="2835"/>
      </w:tblGrid>
      <w:tr w:rsidR="00D5600F" w:rsidRPr="00D5600F" w:rsidTr="00D5600F">
        <w:tc>
          <w:tcPr>
            <w:tcW w:w="2988" w:type="dxa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10870" w:type="dxa"/>
            <w:gridSpan w:val="4"/>
          </w:tcPr>
          <w:p w:rsidR="00D5600F" w:rsidRPr="00D5600F" w:rsidRDefault="00D5600F" w:rsidP="006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 муниципальном образовании Красноборско</w:t>
            </w:r>
            <w:r w:rsidR="0065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</w:t>
            </w:r>
            <w:r w:rsidR="0065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65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Тосненского района Ленинградской области      </w:t>
            </w:r>
          </w:p>
        </w:tc>
      </w:tr>
      <w:tr w:rsidR="00D5600F" w:rsidRPr="00D5600F" w:rsidTr="00D5600F">
        <w:trPr>
          <w:trHeight w:val="3080"/>
        </w:trPr>
        <w:tc>
          <w:tcPr>
            <w:tcW w:w="2988" w:type="dxa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0870" w:type="dxa"/>
            <w:gridSpan w:val="4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 безопасности жизнедеятельности населения муниципального образования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Красноборск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поселение.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профилактических мер по предупреждению правонарушений, незаконному потреблению наркотических средств, профилактике терроризма и экстремизма.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чрезвычайных ситуаций природного и техногенного характера на территории МО Красноборско</w:t>
            </w:r>
            <w:r w:rsidR="0065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 w:rsidR="0065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65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необходимых условий для усиления пожарной безопасности, недопущения гибели и травматизма людей, размера материальных потерь от огня.</w:t>
            </w:r>
          </w:p>
        </w:tc>
      </w:tr>
      <w:tr w:rsidR="00D5600F" w:rsidRPr="00D5600F" w:rsidTr="00D5600F">
        <w:tc>
          <w:tcPr>
            <w:tcW w:w="2988" w:type="dxa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муниципальной 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10870" w:type="dxa"/>
            <w:gridSpan w:val="4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осуществление подготовки и повышения уровня готовности необходимых сил и сре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защиты населения и территории муниципального образования Красноборское городское поселение от чрезвычайных ситуаций; </w:t>
            </w:r>
          </w:p>
          <w:p w:rsidR="00D5600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создание резервов (</w:t>
            </w:r>
            <w:r w:rsidR="00D5600F"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запасов) материальных ресурсов для ликвидации ЧС и в особый период;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работы по предупреждению и пресечению нарушений требований пожарной безопасности;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первичных мер пожарной безопасности в границах населенных пунктов муниципального образования;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необходимых условий для обеспечения пожарной безопасности, защиты жизни и здоровья людей;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 ДПД, совершенствование и расширение института внештатных сотрудников, членов ДПД;</w:t>
            </w: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координация деятельности муниципальной власти, направленная на консолидацию усилий правоохранительных органов, иных общественных объединений по повышению безопасности жизнедеятельности.</w:t>
            </w:r>
          </w:p>
        </w:tc>
      </w:tr>
      <w:tr w:rsidR="00D5600F" w:rsidRPr="00D5600F" w:rsidTr="00D5600F">
        <w:tc>
          <w:tcPr>
            <w:tcW w:w="2988" w:type="dxa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Исполнители муниципальной программы</w:t>
            </w:r>
          </w:p>
        </w:tc>
        <w:tc>
          <w:tcPr>
            <w:tcW w:w="10870" w:type="dxa"/>
            <w:gridSpan w:val="4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Красноборско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Тосненского района Ленинградской области.</w:t>
            </w:r>
          </w:p>
        </w:tc>
      </w:tr>
      <w:tr w:rsidR="00D5600F" w:rsidRPr="00D5600F" w:rsidTr="00D5600F">
        <w:tc>
          <w:tcPr>
            <w:tcW w:w="2988" w:type="dxa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0870" w:type="dxa"/>
            <w:gridSpan w:val="4"/>
          </w:tcPr>
          <w:p w:rsidR="00D5600F" w:rsidRPr="00D5600F" w:rsidRDefault="00D5600F" w:rsidP="0020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0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201</w:t>
            </w:r>
            <w:r w:rsidR="0089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5600F" w:rsidRPr="00D5600F" w:rsidTr="00D5600F">
        <w:trPr>
          <w:trHeight w:val="330"/>
        </w:trPr>
        <w:tc>
          <w:tcPr>
            <w:tcW w:w="2988" w:type="dxa"/>
            <w:vMerge w:val="restart"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0870" w:type="dxa"/>
            <w:gridSpan w:val="4"/>
            <w:tcBorders>
              <w:right w:val="single" w:sz="4" w:space="0" w:color="auto"/>
            </w:tcBorders>
            <w:vAlign w:val="center"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(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01C7B" w:rsidRPr="00D5600F" w:rsidTr="00201C7B">
        <w:trPr>
          <w:trHeight w:val="1270"/>
        </w:trPr>
        <w:tc>
          <w:tcPr>
            <w:tcW w:w="2988" w:type="dxa"/>
            <w:vMerge/>
          </w:tcPr>
          <w:p w:rsidR="00201C7B" w:rsidRPr="00D5600F" w:rsidRDefault="00201C7B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77" w:type="dxa"/>
            <w:vAlign w:val="center"/>
          </w:tcPr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C7B" w:rsidRPr="00D5600F" w:rsidTr="00201C7B">
        <w:tc>
          <w:tcPr>
            <w:tcW w:w="2988" w:type="dxa"/>
          </w:tcPr>
          <w:p w:rsidR="00201C7B" w:rsidRPr="00D5600F" w:rsidRDefault="00201C7B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муниципального образования Красноборское городское поселение </w:t>
            </w: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Тосненского района Ленинградской области</w:t>
            </w:r>
          </w:p>
        </w:tc>
        <w:tc>
          <w:tcPr>
            <w:tcW w:w="2223" w:type="dxa"/>
            <w:vAlign w:val="center"/>
          </w:tcPr>
          <w:p w:rsidR="00201C7B" w:rsidRPr="00D5600F" w:rsidRDefault="008D3CDA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1 655,00</w:t>
            </w:r>
          </w:p>
        </w:tc>
        <w:tc>
          <w:tcPr>
            <w:tcW w:w="2977" w:type="dxa"/>
            <w:vAlign w:val="center"/>
          </w:tcPr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605,00</w:t>
            </w:r>
          </w:p>
        </w:tc>
        <w:tc>
          <w:tcPr>
            <w:tcW w:w="2835" w:type="dxa"/>
            <w:vAlign w:val="center"/>
          </w:tcPr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530,00</w:t>
            </w:r>
          </w:p>
        </w:tc>
        <w:tc>
          <w:tcPr>
            <w:tcW w:w="2835" w:type="dxa"/>
            <w:vAlign w:val="center"/>
          </w:tcPr>
          <w:p w:rsidR="00201C7B" w:rsidRPr="00D5600F" w:rsidRDefault="00201C7B" w:rsidP="006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520,00</w:t>
            </w:r>
          </w:p>
        </w:tc>
      </w:tr>
      <w:tr w:rsidR="00651C6F" w:rsidRPr="00D5600F" w:rsidTr="00D5600F">
        <w:tc>
          <w:tcPr>
            <w:tcW w:w="2988" w:type="dxa"/>
          </w:tcPr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10870" w:type="dxa"/>
            <w:gridSpan w:val="4"/>
          </w:tcPr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 позволит повысить уровень безопасности населения муниципального образования Красноборское городское поселение от пожаров, преступлений и правонарушений, чрезвычайных ситуаций природного и техногенного характера за счет: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снижения количества пожаров на 2%, гибели и травматизма людей на пожарах на 1 % ежегодно;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 на 3 % ежегодно;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материального ущерба от последствий чрезвычайных ситуаций природного и техногенного характера на 2 %;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правонарушений в области миграционного законодательства на 10 %;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правонарушений, связанных с незаконным оборотом наркотиков и их немедицинскому потреблению на 10 %;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риска и предпосылок совершению террористических актов;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повышению антитеррористической защищенности объектов жизнеобеспечения населения и мест с массовым пребыванием людей;</w:t>
            </w:r>
          </w:p>
          <w:p w:rsidR="00651C6F" w:rsidRPr="00D5600F" w:rsidRDefault="00651C6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снижению уровня преступности и обеспечения общественного порядка и безопасности территории муниципального образования Красноборское городское поселение на 3 %;</w:t>
            </w:r>
          </w:p>
        </w:tc>
      </w:tr>
    </w:tbl>
    <w:p w:rsidR="00D5600F" w:rsidRPr="00D5600F" w:rsidRDefault="00D5600F" w:rsidP="00D56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00F" w:rsidRPr="00D5600F" w:rsidRDefault="00D5600F" w:rsidP="00D56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сферы реализации муниципальной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программы, основные проблемы муниципальной программы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период развития общества характеризуется все более нарастающими противоречиями между человеком и окружающей средой. При этом сохранятся опасность совершения преступлений против имущества граждан и личности, возникновения чрезвычайных ситуаций природного и техногенного характера, в том числе от террористических и экстремистских проявлений.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Красноборское городское поселение имеется один потенциально опасный объект – полигон для утилизации токсичных отходов ГУПП  « Красный Бор », 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числу </w:t>
      </w:r>
      <w:proofErr w:type="spell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</w:t>
      </w:r>
      <w:proofErr w:type="spell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пожароопасных объектов относится магистральный нефтепродуктопровод ЛПДС "Красный бор" ООО "</w:t>
      </w:r>
      <w:proofErr w:type="spell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Балттранснефтепродукт</w:t>
      </w:r>
      <w:proofErr w:type="spell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проходящий по землям муниципального образования Красноборское городское поселение.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прогнозируемых взрывов и пожаров можно отнести: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разгерметизация магистрального </w:t>
      </w:r>
      <w:proofErr w:type="spell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тубопровода</w:t>
      </w:r>
      <w:proofErr w:type="spell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сварным швам и запорной арматуре на всем  его протяжении в границах муниципального образования Красноборское городское поселение может вызвать взрывное воспламенение. Численность пострадавших будет зависеть от  времени, места и количества, находящихся в зоне риска людей и обслуживающего персонала.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пожары на автозаправочных станциях.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прогнозируемым является ежегодное прохождение весеннего паводка. По результатам многолетних наблюдений весенний паводок в МО Красноборское городское поселение  проходит в период с 10 апреля по 30 апреля. Населенные пункты МО Красноборское городское поселение подтоплению не подвергаются.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хозяйствующие субъекты и социальные учреждения в зону подтопления не попадают.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 -  опасных объектов в МО Красноборское городское поселение нет. 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возможных аварий на действующей Ленинградской АЭС, при неблагоприятном направлении ветра территория МО может оказаться в зоне умеренного радиоактивного  загрязнения.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возникновения чрезвычайных ситуаций в сложившихся социально- экономических условиях повышается, так как сохраняется тенденция ухудшения материально- технического обеспечения производства, снижения качества снабжения населения продуктами питания, износ технологического оборудования машин и агрегатов на производстве.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 Красноборское городское поселение.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обеспечения пожарной безопасности являются: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 повышение уровня обеспечения пожарной безопасности населения;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мероприятий по минимизации риска пожаров, угроз жизни и здоровья.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деятельности, которые могут обеспечить уменьшение рисков пожаров, являются: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финансовых и материальных ресурсов органов местного самоуправления и хозяйствующих субъектов, направленных на решение проблем пожарной безопасности;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и реконструкция систем и источников пожарного водоснабжения;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добровольных пожарных формирований;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внедрение новых инновационных технологий в области обнаружения пожаров и оповещения населения.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необходимого уровня в борьбе с правонарушениями, наркоманией, терроризмом, экстремизмом и иными противоправными действиями предусматривает консолидацию усилий органов местного самоуправления, правоохранительных органов, общественных объединений и населения.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Прогнозируя развитие </w:t>
      </w:r>
      <w:proofErr w:type="gram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 ситуации</w:t>
      </w:r>
      <w:proofErr w:type="gram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 Красноборское городское поселение на 2016 – 2018 годы, следует иметь в виду ряд тенденций, которые уже начали развиваться и, по всей видимости, еще более рельефно проявятся в ближайшей перспективе. На состояние оперативной обстановки существенное влияние могут оказать ряд социальных и общественно-политических факторов. Анализируя контингент лиц, совершивших наиболее распространенные виды преступлений, необходимо ответить, что большинство краж совершается лицами без постоянного источника дохода, несовершеннолетними, ранее совершавшими преступления, освободившимися из мест лишения свободы.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ноября 2015 года на территории МО Красноборское городское поселение отсутствуют экстремистки настроенные религиозные, молодежные организации, этнические диаспоры, объединения, группировки экстремистки направленности (в том числе «</w:t>
      </w:r>
      <w:proofErr w:type="spell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Антиглобалистский</w:t>
      </w:r>
      <w:proofErr w:type="spell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патриотический союз молодежи», АКМ, НБП, группировки скинхедов, участников экстремистских неформальных молодежных организаций и др. ) которые бы пытались осуществлять свою деятельность по подрыву конституционного строя</w:t>
      </w:r>
      <w:proofErr w:type="gram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возбуждать национальную рознь либо организовывать массовые беспорядки и незаконные вооруженные формирования. Межэтнических столкновений и беспорядков в 2015 году не зарегистрировано.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по обеспечению правопорядка и общественной безопасности являются: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взаимодействия субъектов профилактики правонарушений, органов местного самоуправления, общественных объединений правоохранительной направленности по предупреждению и пресечению антиобщественных проявлений;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повышения уровня правовой культуры и информированности населения;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количества совершаемых преступлений и их последствий несовершеннолетними, подростками и лицами, ранее их совершавшими;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проявлений терроризма и экстремистской деятельности на территории муниципального образования.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деятельности, которые могут привести к улучшению правопорядка и безопасности, являются: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финансовых и материальных ресурсов субъектов профилактики, направленных на решение проблем обеспечения правопорядка, безопасности, антиобщественных проявлений;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системы аппаратно-программного комплекса «Безопасный город».  </w:t>
      </w:r>
    </w:p>
    <w:p w:rsidR="00D5600F" w:rsidRDefault="00D5600F" w:rsidP="00D5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-Оснащение улиц видео, отображающими и наблюдающими устройствами. </w:t>
      </w:r>
    </w:p>
    <w:p w:rsidR="00514F01" w:rsidRPr="00D5600F" w:rsidRDefault="00514F01" w:rsidP="00D5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Цели и задачи муниципальной программы</w:t>
      </w:r>
    </w:p>
    <w:p w:rsidR="00514F01" w:rsidRPr="00D5600F" w:rsidRDefault="00514F01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безопасности жизнедеятельности населения МО Красноборское городское поселение.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системы профилактических мер по предупреждению правонарушений, незаконному потреблению наркотических средств и их </w:t>
      </w:r>
      <w:proofErr w:type="spell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профилактике терроризма и экстремизма.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чрезвычайных ситуаций природного и техногенного характера на территории МО Красноборское городское поселение;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пожарной безопасности среди населения.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 направлены на осуществление подготовки и повышения уровня готовности необходимых сил и средств для защиты населения и территории МО Красноборское городское поселение от чрезвычайных ситуаций</w:t>
      </w:r>
      <w:proofErr w:type="gramStart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и террористических проявлений.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Основные ожидаемые результаты, этапы и сроки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муниципальной программы 201</w:t>
      </w:r>
      <w:r w:rsidR="008D3C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2018 годы.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позволит повысить уровень безопасности населения МО Красноборское городское поселение от пожаров, преступлений и правонарушений, чрезвычайных ситуаций природного и техногенного характера за счет: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количества пожаров на 2 %, гибели и травматизма людей на пожарах на 1 % ежегодно;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общего уровня риска возникновения чрезвычайных ситуаций природного и техногенного характера на 3%;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снижение материального ущерба от последствий чрезвычайных ситуаций природного и техногенного характера на 2 %;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правонарушений в области миграционного законодательства на 1%;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правонарушений, связанных с незаконным оборотом наркотиков и их немедицинскому применению на 10 %;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снижению риска и предпосылок совершения террористических актов;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антитеррористической защищенности объектов жизнеобеспечения населения и мест с массовым пребыванием людей;</w:t>
      </w:r>
    </w:p>
    <w:p w:rsidR="00D5600F" w:rsidRPr="00D5600F" w:rsidRDefault="00D5600F" w:rsidP="00D56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уровня преступности и обеспечения общественного порядка и безопасности на территории МО Красноборское городское поселение на 3 %. </w:t>
      </w:r>
    </w:p>
    <w:p w:rsidR="00D5600F" w:rsidRPr="00D5600F" w:rsidRDefault="00D5600F" w:rsidP="00D5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00F" w:rsidRPr="00D5600F" w:rsidRDefault="00D5600F" w:rsidP="00D5600F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00F" w:rsidRPr="00D5600F" w:rsidRDefault="00D5600F" w:rsidP="00D5600F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00F" w:rsidRPr="00D5600F" w:rsidRDefault="00D5600F" w:rsidP="00D5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0"/>
        <w:gridCol w:w="1546"/>
        <w:gridCol w:w="1633"/>
        <w:gridCol w:w="109"/>
        <w:gridCol w:w="1435"/>
        <w:gridCol w:w="15"/>
        <w:gridCol w:w="1061"/>
        <w:gridCol w:w="896"/>
        <w:gridCol w:w="170"/>
        <w:gridCol w:w="956"/>
        <w:gridCol w:w="319"/>
        <w:gridCol w:w="649"/>
        <w:gridCol w:w="769"/>
        <w:gridCol w:w="199"/>
        <w:gridCol w:w="968"/>
        <w:gridCol w:w="1348"/>
        <w:gridCol w:w="178"/>
        <w:gridCol w:w="2062"/>
      </w:tblGrid>
      <w:tr w:rsidR="00D5600F" w:rsidRPr="00D5600F" w:rsidTr="00A04032">
        <w:trPr>
          <w:trHeight w:val="720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Финансирование мероприятий муниципальной программы "Безопасность Красноборского городского поселения Тосненского района Ленинградской области "</w:t>
            </w:r>
          </w:p>
        </w:tc>
      </w:tr>
      <w:tr w:rsidR="00D5600F" w:rsidRPr="00D5600F" w:rsidTr="00C2361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0F" w:rsidRPr="00D5600F" w:rsidRDefault="00D5600F" w:rsidP="00D56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CEE" w:rsidRPr="00793CEE" w:rsidTr="00C23611">
        <w:trPr>
          <w:trHeight w:val="61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793CEE" w:rsidRDefault="00D5600F" w:rsidP="00C2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(</w:t>
            </w:r>
            <w:proofErr w:type="spellStart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="00C23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00F" w:rsidRPr="00793CEE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793CEE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выполнение мероприятия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F" w:rsidRPr="00793CEE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Планируеые</w:t>
            </w:r>
            <w:proofErr w:type="spellEnd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результаты выполнения мероприятий</w:t>
            </w:r>
          </w:p>
        </w:tc>
      </w:tr>
      <w:tr w:rsidR="008D3CDA" w:rsidRPr="00793CEE" w:rsidTr="00C23611">
        <w:trPr>
          <w:trHeight w:val="12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DA" w:rsidRPr="00793CEE" w:rsidRDefault="008D3CDA" w:rsidP="0089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DA" w:rsidRPr="00793CEE" w:rsidRDefault="008D3CDA" w:rsidP="0089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2017 </w:t>
            </w: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2018 </w:t>
            </w: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CEE" w:rsidRPr="00793CEE" w:rsidTr="00A04032">
        <w:trPr>
          <w:trHeight w:val="585"/>
        </w:trPr>
        <w:tc>
          <w:tcPr>
            <w:tcW w:w="146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00F" w:rsidRPr="00793CEE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гражданской обороны, защиты населения и территорий от чрезвычайных ситуаций природного и техногенного характера</w:t>
            </w:r>
          </w:p>
        </w:tc>
      </w:tr>
      <w:tr w:rsidR="008D3CDA" w:rsidRPr="00793CEE" w:rsidTr="00C23611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Обновление запасов средств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индивидуалной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защиты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3CDA" w:rsidRPr="00793CEE" w:rsidTr="00C23611">
        <w:trPr>
          <w:trHeight w:val="48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1.1.Закупка противогазов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Сектор ГО  ЧС администрации 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8D3CDA" w:rsidRPr="00793CEE" w:rsidTr="00C23611">
        <w:trPr>
          <w:trHeight w:val="5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ЛО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793CEE" w:rsidTr="00C23611">
        <w:trPr>
          <w:trHeight w:val="69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1.2.закупка дозиметров, индивидуальных </w:t>
            </w:r>
            <w:proofErr w:type="spellStart"/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-химических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пакетов.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793CEE" w:rsidTr="00C23611">
        <w:trPr>
          <w:trHeight w:val="100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ЛО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793CEE" w:rsidTr="00C23611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системы 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оповещен</w:t>
            </w:r>
            <w:proofErr w:type="gram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793CEE" w:rsidTr="00C23611">
        <w:trPr>
          <w:trHeight w:val="48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5600F">
              <w:rPr>
                <w:rFonts w:ascii="Calibri" w:eastAsia="Times New Roman" w:hAnsi="Calibri" w:cs="Calibri"/>
                <w:color w:val="000000"/>
                <w:lang w:eastAsia="ru-RU"/>
              </w:rPr>
              <w:t>2.1.Установка МСО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ЛО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Сектор ГО  ЧС администрации 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Ооповещение</w:t>
            </w:r>
            <w:proofErr w:type="spellEnd"/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населения поселения о ЧС</w:t>
            </w:r>
          </w:p>
        </w:tc>
      </w:tr>
      <w:tr w:rsidR="008D3CDA" w:rsidRPr="00793CEE" w:rsidTr="00C23611">
        <w:trPr>
          <w:trHeight w:val="48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12122E" w:rsidTr="00C23611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охраны жизни людей на водоемах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12122E" w:rsidTr="00C23611">
        <w:trPr>
          <w:trHeight w:val="96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3.1.Изготовление баннеров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запрете купания пожарный водое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Сектор ГО  ЧС администрации 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предотвращение гибели людей на водоемах</w:t>
            </w:r>
          </w:p>
        </w:tc>
      </w:tr>
      <w:tr w:rsidR="008D3CDA" w:rsidRPr="0012122E" w:rsidTr="00C23611">
        <w:trPr>
          <w:trHeight w:val="93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3.2.Установка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банеров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водоемов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7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12122E" w:rsidTr="00C23611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Наглядн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агитация по бдит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террориз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4.1.Приобрет пособий для занятий с населением по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Терроризму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Сектор ГО  ЧС администрации 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Обученность</w:t>
            </w:r>
            <w:proofErr w:type="spellEnd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населения </w:t>
            </w:r>
            <w:proofErr w:type="spellStart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противодейст</w:t>
            </w:r>
            <w:proofErr w:type="spellEnd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Терроризму.</w:t>
            </w: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ЛО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4.2.Изготовление стенда "Внимание! Терроризм!"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12122E" w:rsidTr="00C23611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Дератизационная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обработка посещаемых мест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5.1.Дератизационная обра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ботка от клещей парков, скверов, детских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Сектор ГО  ЧС администрации 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Предотвращен</w:t>
            </w:r>
            <w:proofErr w:type="gramStart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аболеваний</w:t>
            </w:r>
            <w:proofErr w:type="spellEnd"/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населения от укусов клещей</w:t>
            </w: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ЛО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5.2.Обработка кладбищ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793CEE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793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12122E" w:rsidTr="00C23611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 "Бе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зопасный город"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AE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</w:t>
            </w: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63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110</w:t>
            </w: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558B6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Сектор ГО  ЧС администрации 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безопасности населения</w:t>
            </w:r>
          </w:p>
        </w:tc>
      </w:tr>
      <w:tr w:rsidR="008D3CDA" w:rsidRPr="0012122E" w:rsidTr="00C23611">
        <w:trPr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ЛО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12122E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12122E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CDA" w:rsidRPr="00D5600F" w:rsidTr="00C23611">
        <w:trPr>
          <w:trHeight w:val="465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63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1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5600F" w:rsidRPr="00D5600F" w:rsidTr="00A04032">
        <w:trPr>
          <w:trHeight w:val="300"/>
        </w:trPr>
        <w:tc>
          <w:tcPr>
            <w:tcW w:w="146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00F" w:rsidRPr="00D5600F" w:rsidRDefault="00D5600F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"Обеспечение пожарной безопасности в границах городского поселения"</w:t>
            </w:r>
          </w:p>
        </w:tc>
      </w:tr>
      <w:tr w:rsidR="008D3CDA" w:rsidRPr="00D5600F" w:rsidTr="005C4733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пожарных водоемов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5C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5C4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D5600F" w:rsidTr="005C4733">
        <w:trPr>
          <w:trHeight w:val="78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 Чистка пожарных водоемов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5C4733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D3CDA"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обеспеченности водой пожарных машин</w:t>
            </w:r>
          </w:p>
        </w:tc>
      </w:tr>
      <w:tr w:rsidR="008D3CDA" w:rsidRPr="00D5600F" w:rsidTr="005C4733">
        <w:trPr>
          <w:trHeight w:val="76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1.2.Оборудование подъездных путей и разворотных площадок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5C4733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D3CDA"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3CDA" w:rsidRPr="00D5600F" w:rsidTr="005C473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5C4733" w:rsidP="005C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  <w:r w:rsidR="008D3CDA"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D5600F" w:rsidTr="005C4733">
        <w:trPr>
          <w:trHeight w:val="7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от лесных, торфяных, травяных пожаров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2.1.Опашка границ </w:t>
            </w:r>
            <w:proofErr w:type="spellStart"/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-ленных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пунктов, граничащих с лесами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5C4733" w:rsidP="005C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8D3CDA"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Защищенность поселений от распространен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есных пожаров</w:t>
            </w:r>
          </w:p>
        </w:tc>
      </w:tr>
      <w:tr w:rsidR="008D3CDA" w:rsidRPr="00D5600F" w:rsidTr="005C4733">
        <w:trPr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2.2.Вырубка деревьев, кустов вдоль границ </w:t>
            </w:r>
            <w:proofErr w:type="spellStart"/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-ленных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пунктов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3CDA" w:rsidRPr="00D5600F" w:rsidTr="005C473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5C4733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="008D3CDA"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D5600F" w:rsidTr="005C4733">
        <w:trPr>
          <w:trHeight w:val="7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Приобретение, </w:t>
            </w:r>
            <w:proofErr w:type="spellStart"/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обс-луживание</w:t>
            </w:r>
            <w:proofErr w:type="spellEnd"/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Инвентаря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3.1.Приобретение, </w:t>
            </w:r>
            <w:proofErr w:type="spellStart"/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устано-вка</w:t>
            </w:r>
            <w:proofErr w:type="spellEnd"/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пожарных гидрантов, огнетушителей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обеспеченности водой пожарных машин</w:t>
            </w:r>
          </w:p>
        </w:tc>
      </w:tr>
      <w:tr w:rsidR="008D3CDA" w:rsidRPr="00D5600F" w:rsidTr="005C4733">
        <w:trPr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3.2.Техническое обслужи-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вание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гнетушителей</w:t>
            </w:r>
            <w:proofErr w:type="spellEnd"/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5C4733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8D3CDA"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3CDA" w:rsidRPr="00D5600F" w:rsidTr="005C473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D5600F" w:rsidTr="005C4733">
        <w:trPr>
          <w:trHeight w:val="7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Противопожарная </w:t>
            </w:r>
            <w:proofErr w:type="spellStart"/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пропаган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-да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Населения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4.1.Приобретение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нагляд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агитации и обучение населения.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2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обученность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 к действиям при пожаре</w:t>
            </w:r>
          </w:p>
        </w:tc>
      </w:tr>
      <w:tr w:rsidR="008D3CDA" w:rsidRPr="00D5600F" w:rsidTr="005C4733">
        <w:trPr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4.2.Услуги в области пожарной безопасности ОО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О"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ТЕОЛА-ТОСНО"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3CDA" w:rsidRPr="00D5600F" w:rsidTr="005C473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D5600F" w:rsidTr="005C4733">
        <w:trPr>
          <w:trHeight w:val="7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ДПД (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добровол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дру-жины</w:t>
            </w:r>
            <w:proofErr w:type="spellEnd"/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примея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тушения пожара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5.1.Приобретение  нару-</w:t>
            </w:r>
            <w:proofErr w:type="spell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каных</w:t>
            </w:r>
            <w:proofErr w:type="spell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повязок, жетонов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рем. за тушения пожара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работы добровольных пожарных</w:t>
            </w:r>
          </w:p>
        </w:tc>
      </w:tr>
      <w:tr w:rsidR="008D3CDA" w:rsidRPr="00D5600F" w:rsidTr="005C4733">
        <w:trPr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5.2. Приобретение канц. и других расходных материалов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3CDA" w:rsidRPr="00D5600F" w:rsidTr="005C473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5C4733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</w:t>
            </w:r>
            <w:r w:rsidR="008D3CDA"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D5600F" w:rsidTr="005C4733">
        <w:trPr>
          <w:trHeight w:val="15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Резервный фонд на тушение пожаров 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5C4733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8D3CDA"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Дополнительные средства для тушения пожаров</w:t>
            </w:r>
          </w:p>
        </w:tc>
      </w:tr>
      <w:tr w:rsidR="008D3CDA" w:rsidRPr="00D5600F" w:rsidTr="005C4733">
        <w:trPr>
          <w:trHeight w:val="615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8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A04032" w:rsidRDefault="005C4733" w:rsidP="00A0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</w:t>
            </w:r>
            <w:r w:rsidR="008D3CDA" w:rsidRPr="00A04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3CDA" w:rsidRPr="00D5600F" w:rsidTr="005C4733">
        <w:trPr>
          <w:trHeight w:val="540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DA" w:rsidRPr="00A04032" w:rsidRDefault="005C4733" w:rsidP="00D5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DA" w:rsidRPr="00D5600F" w:rsidRDefault="008D3CDA" w:rsidP="00D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560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CDA" w:rsidRPr="00D5600F" w:rsidRDefault="008D3CDA" w:rsidP="00D56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560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661EC" w:rsidRDefault="008661EC" w:rsidP="00D5600F"/>
    <w:sectPr w:rsidR="008661EC" w:rsidSect="00D5600F">
      <w:headerReference w:type="even" r:id="rId7"/>
      <w:footerReference w:type="first" r:id="rId8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94" w:rsidRDefault="006E5594">
      <w:pPr>
        <w:spacing w:after="0" w:line="240" w:lineRule="auto"/>
      </w:pPr>
      <w:r>
        <w:separator/>
      </w:r>
    </w:p>
  </w:endnote>
  <w:endnote w:type="continuationSeparator" w:id="0">
    <w:p w:rsidR="006E5594" w:rsidRDefault="006E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B7C" w:rsidRPr="007D77B5" w:rsidRDefault="004A1B7C">
    <w:pPr>
      <w:ind w:right="260"/>
      <w:rPr>
        <w:color w:val="0F243E"/>
        <w:sz w:val="26"/>
        <w:szCs w:val="26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6880225</wp:posOffset>
              </wp:positionH>
              <wp:positionV relativeFrom="page">
                <wp:posOffset>9944735</wp:posOffset>
              </wp:positionV>
              <wp:extent cx="375920" cy="281305"/>
              <wp:effectExtent l="3175" t="635" r="1905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B7C" w:rsidRPr="007D77B5" w:rsidRDefault="004A1B7C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7D77B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7D77B5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7D77B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7D77B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1.75pt;margin-top:783.05pt;width:29.6pt;height:22.1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" stroked="f" strokeweight=".5pt">
              <v:textbox style="mso-fit-shape-to-text:t" inset="0,,0">
                <w:txbxContent>
                  <w:p w:rsidR="00D5600F" w:rsidRPr="007D77B5" w:rsidRDefault="00D5600F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7D77B5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7D77B5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7D77B5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7D77B5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A1B7C" w:rsidRDefault="004A1B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94" w:rsidRDefault="006E5594">
      <w:pPr>
        <w:spacing w:after="0" w:line="240" w:lineRule="auto"/>
      </w:pPr>
      <w:r>
        <w:separator/>
      </w:r>
    </w:p>
  </w:footnote>
  <w:footnote w:type="continuationSeparator" w:id="0">
    <w:p w:rsidR="006E5594" w:rsidRDefault="006E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B7C" w:rsidRDefault="004A1B7C" w:rsidP="00D560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B7C" w:rsidRDefault="004A1B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F"/>
    <w:rsid w:val="000B67AA"/>
    <w:rsid w:val="0012122E"/>
    <w:rsid w:val="001558B6"/>
    <w:rsid w:val="0016008F"/>
    <w:rsid w:val="00201C7B"/>
    <w:rsid w:val="003205F0"/>
    <w:rsid w:val="00372D8C"/>
    <w:rsid w:val="00431021"/>
    <w:rsid w:val="00483AFF"/>
    <w:rsid w:val="00494050"/>
    <w:rsid w:val="004A1B7C"/>
    <w:rsid w:val="00514F01"/>
    <w:rsid w:val="00564E51"/>
    <w:rsid w:val="005B2CA6"/>
    <w:rsid w:val="005C4733"/>
    <w:rsid w:val="00635A0F"/>
    <w:rsid w:val="00651C6F"/>
    <w:rsid w:val="006E5594"/>
    <w:rsid w:val="007453C2"/>
    <w:rsid w:val="00793CEE"/>
    <w:rsid w:val="008001CD"/>
    <w:rsid w:val="00853AC4"/>
    <w:rsid w:val="00857DDD"/>
    <w:rsid w:val="008661EC"/>
    <w:rsid w:val="00870531"/>
    <w:rsid w:val="00894D70"/>
    <w:rsid w:val="008D3CDA"/>
    <w:rsid w:val="009D6379"/>
    <w:rsid w:val="00A04032"/>
    <w:rsid w:val="00AE00B4"/>
    <w:rsid w:val="00C23611"/>
    <w:rsid w:val="00D5600F"/>
    <w:rsid w:val="00DF3718"/>
    <w:rsid w:val="00E95D0E"/>
    <w:rsid w:val="00EB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00F"/>
  </w:style>
  <w:style w:type="character" w:styleId="a5">
    <w:name w:val="page number"/>
    <w:rsid w:val="00D5600F"/>
  </w:style>
  <w:style w:type="paragraph" w:styleId="a6">
    <w:name w:val="footer"/>
    <w:basedOn w:val="a"/>
    <w:link w:val="a7"/>
    <w:uiPriority w:val="99"/>
    <w:rsid w:val="00D560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6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00F"/>
  </w:style>
  <w:style w:type="character" w:styleId="a5">
    <w:name w:val="page number"/>
    <w:rsid w:val="00D5600F"/>
  </w:style>
  <w:style w:type="paragraph" w:styleId="a6">
    <w:name w:val="footer"/>
    <w:basedOn w:val="a"/>
    <w:link w:val="a7"/>
    <w:uiPriority w:val="99"/>
    <w:rsid w:val="00D560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6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Астахова</cp:lastModifiedBy>
  <cp:revision>15</cp:revision>
  <cp:lastPrinted>2016-04-29T11:51:00Z</cp:lastPrinted>
  <dcterms:created xsi:type="dcterms:W3CDTF">2015-12-15T10:07:00Z</dcterms:created>
  <dcterms:modified xsi:type="dcterms:W3CDTF">2016-10-17T13:57:00Z</dcterms:modified>
</cp:coreProperties>
</file>