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6" w:rsidRPr="003F5800" w:rsidRDefault="00BF3232" w:rsidP="00465926">
      <w:pPr>
        <w:tabs>
          <w:tab w:val="left" w:pos="2105"/>
          <w:tab w:val="left" w:pos="2592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п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рогноз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</w:t>
      </w:r>
      <w:proofErr w:type="spellStart"/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bookmarkStart w:id="0" w:name="_GoBack"/>
      <w:proofErr w:type="spellStart"/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</w:t>
      </w:r>
      <w:bookmarkEnd w:id="0"/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315D9F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на 202</w:t>
      </w:r>
      <w:r w:rsidR="0078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F5800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прогноза развития экономики и социальной сферы </w:t>
      </w:r>
      <w:proofErr w:type="spellStart"/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</w:t>
      </w:r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</w:t>
      </w:r>
      <w:proofErr w:type="spellEnd"/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</w:t>
      </w:r>
      <w:proofErr w:type="gramEnd"/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(далее-поселение) </w:t>
      </w:r>
      <w:r w:rsidR="00523F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является достигнутый уровень развития основных отраслей экономики и социальной сферы поселения за 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намерения субъектов хо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деятельности на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сценарные условия социально-экономического развития Российской Федерации на 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27A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 и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A2268C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экономической политики будет создание условий, которые обеспечат устойчивые темпы экономического роста. Они могут быть достигнуты путем решения следующих приоритетных задач: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75631D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имеющихся в поселении природных, трудовых ресурсов, свободных производственных площадей и мощностей;</w:t>
      </w:r>
    </w:p>
    <w:p w:rsidR="00465926" w:rsidRPr="0075631D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 и дальнейшее развитие инфраструктуры, способствующих становлению и укреплению малого бизнеса;</w:t>
      </w:r>
    </w:p>
    <w:p w:rsidR="00465926" w:rsidRPr="0075631D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благоприятного предпринимательского и инвестиционного климата на территории поселения.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Поселение в соответствие с областным законом от 22 дека</w:t>
      </w:r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2004 года № 116-оз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границ и наделении соответствующим статусом муниципального образования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и муниципальных образований в его составе» входит в состав Тосненского муниципального района Ленинградской области. В состав поселения входят четыре населенных пункта: городской поселок Красный Бор, административный центр поселения, расположенный в </w:t>
      </w:r>
      <w:smartTag w:uri="urn:schemas-microsoft-com:office:smarttags" w:element="metricconverter">
        <w:smartTagPr>
          <w:attr w:name="ProductID" w:val="20 км"/>
        </w:smartTagPr>
        <w:r w:rsidRPr="00756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юго-востоку </w:t>
      </w:r>
      <w:proofErr w:type="gramStart"/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  Санкт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-Петербурга, деревни Мишкино,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находится в северной части муниципального района: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сельским поселением; на северо-востоке с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поселением: </w:t>
      </w: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3C6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</w:t>
      </w:r>
      <w:proofErr w:type="gramStart"/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коридора  №</w:t>
      </w:r>
      <w:proofErr w:type="gramEnd"/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</w:t>
      </w: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3C6523" w:rsidRPr="0075631D" w:rsidRDefault="003C6523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 основным предприятиям, осуществляющим свою деятельность на территории поселения, относятся: </w:t>
      </w:r>
    </w:p>
    <w:p w:rsidR="00465926" w:rsidRPr="0075631D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"/>
        <w:tblW w:w="11900" w:type="dxa"/>
        <w:tblLook w:val="0000" w:firstRow="0" w:lastRow="0" w:firstColumn="0" w:lastColumn="0" w:noHBand="0" w:noVBand="0"/>
      </w:tblPr>
      <w:tblGrid>
        <w:gridCol w:w="3369"/>
        <w:gridCol w:w="5953"/>
        <w:gridCol w:w="2578"/>
      </w:tblGrid>
      <w:tr w:rsidR="00523FEF" w:rsidRPr="0075631D" w:rsidTr="00D527DB">
        <w:trPr>
          <w:gridAfter w:val="1"/>
          <w:wAfter w:w="2578" w:type="dxa"/>
          <w:trHeight w:val="55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Вид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хозяйственной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DF7ADD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Плантик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«Амира»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металлоконструкций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Сотранс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Сити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«Ярославна»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Атлант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Строй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Сервис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-Балтика»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563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Транспортировка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светлых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нефтепродуктов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523FEF" w:rsidRPr="0075631D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3C6523">
            <w:pPr>
              <w:shd w:val="clear" w:color="auto" w:fill="FFFFFF"/>
              <w:spacing w:before="45" w:after="9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АЗС 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>Circle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 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на автодороге «Россия»</w:t>
            </w:r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АвтоБалтПлюс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грузового автотранспорта</w:t>
            </w:r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Протект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складкие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</w:t>
            </w:r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Фининвест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Стоянка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грузового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автотранспорта</w:t>
            </w:r>
            <w:proofErr w:type="spellEnd"/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«НПКФ</w:t>
            </w: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Ресурс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Складская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база</w:t>
            </w:r>
            <w:proofErr w:type="spellEnd"/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Арис-Северо-Запад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Автозаправочная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станция</w:t>
            </w:r>
            <w:proofErr w:type="spellEnd"/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ЭнергоПромМонтаж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Электричество</w:t>
            </w:r>
          </w:p>
        </w:tc>
      </w:tr>
      <w:tr w:rsidR="00523FEF" w:rsidRPr="0075631D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ООО «СМУ-1</w:t>
            </w: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</w:tr>
      <w:tr w:rsidR="00523FEF" w:rsidRPr="0075631D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Автозапчасти</w:t>
            </w:r>
          </w:p>
        </w:tc>
      </w:tr>
      <w:tr w:rsidR="00523FEF" w:rsidRPr="0075631D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АтлантТранссервис</w:t>
            </w:r>
            <w:proofErr w:type="spellEnd"/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</w:tr>
      <w:tr w:rsidR="00523FEF" w:rsidRPr="0075631D" w:rsidTr="00D527D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F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F7ADD"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«Лента»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</w:tcPr>
          <w:p w:rsidR="00523FEF" w:rsidRPr="0075631D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Финская компания </w:t>
      </w:r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Плантик</w:t>
      </w:r>
      <w:proofErr w:type="spellEnd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</w:t>
      </w:r>
      <w:proofErr w:type="spellEnd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</w:t>
      </w:r>
      <w:proofErr w:type="spellStart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рус»)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старейших специализированных предприятий и ведущим мировым производителем ножниц, садового инвентаря посуды и прочих потребительских товаров, продаваемых под известными торговыми марками. </w:t>
      </w:r>
    </w:p>
    <w:p w:rsidR="00465926" w:rsidRPr="0075631D" w:rsidRDefault="00465926" w:rsidP="00F63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производственно-диспетчерская станция (ЛПДС) ООО «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Балтнефтепровод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расположенная на территории Красноборского городского поселения, обеспечивает транспортировку светлых нефтепродуктов по магистральному нефтепродуктопроводу на четыре нефтебазы Санкт-Петербурга, снабжает предприятия и </w:t>
      </w:r>
    </w:p>
    <w:p w:rsidR="00465926" w:rsidRPr="0075631D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30 июня состоялось открытие нового завода про производству металлоконструкций ООО «Мегаполис», </w:t>
      </w:r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 заводе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создано </w:t>
      </w:r>
      <w:r w:rsidR="003C6523"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более</w:t>
      </w:r>
      <w:proofErr w:type="gramEnd"/>
      <w:r w:rsidR="003C6523"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80 новых рабочих мест. </w:t>
      </w:r>
    </w:p>
    <w:p w:rsidR="00465926" w:rsidRPr="0075631D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2016 году 05 июля открылось новое предприятие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«Атлант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Транссервис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13 новыми рабочими местами. </w:t>
      </w:r>
    </w:p>
    <w:p w:rsidR="003C6523" w:rsidRPr="0075631D" w:rsidRDefault="003C6523" w:rsidP="003C652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ООО Индустриальный Парк «Ориентир» открыли распределительный центр «Лента» и было организовано более 300 рабочих мест</w:t>
      </w: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М</w:t>
      </w: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ногофункциональный логистический комплекс «</w:t>
      </w:r>
      <w:proofErr w:type="spellStart"/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промзона-2» предполагается разместить вдоль федеральной автомобильной магистрали «Россия» Москва-Санкт-Петербург, вблизи поселения на земельном участке площадью около </w:t>
      </w:r>
      <w:smartTag w:uri="urn:schemas-microsoft-com:office:smarttags" w:element="metricconverter">
        <w:smartTagPr>
          <w:attr w:name="ProductID" w:val="30 г"/>
        </w:smartTagPr>
        <w:r w:rsidRPr="0075631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га</w:t>
        </w:r>
      </w:smartTag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плотность застройки 50%. В результате реализации проекта может быть организовано до 800 новых рабочих мест.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В состав многофункционального комплекса «</w:t>
      </w:r>
      <w:proofErr w:type="spellStart"/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промышленная              зона - 2» планируется включить: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складские комплексы класса «А», в том числе, специализированные помещения для хранения (холодильные или фармацевтические склады);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 технического обслуживания большегрузных автомобилей;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общественно-деловой комплекс;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гостиничный комплекс.</w:t>
      </w:r>
    </w:p>
    <w:p w:rsidR="003C6523" w:rsidRPr="0075631D" w:rsidRDefault="00465926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Производственно-складская зона «</w:t>
      </w:r>
      <w:proofErr w:type="spellStart"/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756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756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территория, которая</w:t>
      </w:r>
      <w:r w:rsidRPr="00756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к освоению на расчетный срок. Участки резервируются на землях сельскохозяйственного назначения (собственник участков ОАО «Племхоз им. Тельмана»).                                         Состав производственного комплекса в настоящее время не установлен.                             Площадь резервируемой территории составляет </w:t>
      </w:r>
      <w:smartTag w:uri="urn:schemas-microsoft-com:office:smarttags" w:element="metricconverter">
        <w:smartTagPr>
          <w:attr w:name="ProductID" w:val="251,5 га"/>
        </w:smartTagPr>
        <w:r w:rsidRPr="0075631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251,5 га</w:t>
        </w:r>
      </w:smartTag>
      <w:r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6523"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на рассматриваемой территории возможно размещение </w:t>
      </w:r>
      <w:proofErr w:type="gramStart"/>
      <w:r w:rsidR="003C6523"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распределительных центров</w:t>
      </w:r>
      <w:proofErr w:type="gramEnd"/>
      <w:r w:rsidR="003C6523"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ведущих </w:t>
      </w:r>
      <w:proofErr w:type="spellStart"/>
      <w:r w:rsidR="003C6523"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ритейлеров</w:t>
      </w:r>
      <w:proofErr w:type="spellEnd"/>
      <w:r w:rsidR="00783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начато строительство складских распределительных центров </w:t>
      </w:r>
      <w:r w:rsidR="007832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OZON</w:t>
      </w:r>
      <w:r w:rsidR="00783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783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Wildberries</w:t>
      </w:r>
      <w:proofErr w:type="spellEnd"/>
      <w:r w:rsidR="003C6523" w:rsidRPr="00756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5926" w:rsidRPr="0075631D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развития производственно-логистической зоны «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ориентированы на транспортно-логистические центры, промышленность</w:t>
      </w:r>
      <w:r w:rsidR="003C652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складское хранение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центров. </w:t>
      </w:r>
    </w:p>
    <w:p w:rsidR="00465926" w:rsidRPr="0075631D" w:rsidRDefault="00465926" w:rsidP="00B041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долю в промышленности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занимает обрабат</w:t>
      </w:r>
      <w:r w:rsidR="0077765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ывающее производство</w:t>
      </w:r>
      <w:r w:rsidR="00523F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отгруженных товаров собственного производства 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 w:rsidRP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8359074,8</w:t>
      </w:r>
      <w:r w:rsidR="00DF7ADD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B04130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года объем отгруженн</w:t>
      </w:r>
      <w:r w:rsidR="00DF095C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товаров увеличивается </w:t>
      </w:r>
      <w:proofErr w:type="gramStart"/>
      <w:r w:rsidR="00DF095C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DF7A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E6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 w:rsidRP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8612960</w:t>
      </w:r>
      <w:r w:rsidR="005D351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F51E6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95C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65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</w:t>
      </w:r>
      <w:r w:rsidR="005D351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4E6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 w:rsidRP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8999128</w:t>
      </w:r>
      <w:r w:rsidR="005D351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EEF" w:rsidRPr="0075631D" w:rsidRDefault="00465926" w:rsidP="0063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Красноборском городском поселении сохраняется стабильная положительная динамика </w:t>
      </w:r>
      <w:proofErr w:type="gramStart"/>
      <w:r w:rsidRPr="0075631D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относительно  производства</w:t>
      </w:r>
      <w:proofErr w:type="gramEnd"/>
      <w:r w:rsidRPr="00756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металлургического производства и производство готовы</w:t>
      </w:r>
      <w:r w:rsidR="00634EEF" w:rsidRPr="00756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металлических изделий </w:t>
      </w:r>
      <w:r w:rsidRPr="007563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75631D" w:rsidRDefault="00634EEF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направлениями социально-экономического развития поселения на  </w:t>
      </w:r>
    </w:p>
    <w:p w:rsidR="00465926" w:rsidRPr="0075631D" w:rsidRDefault="00666CE5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34E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413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634E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6C2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C2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развитие Западной промышленно-складской зоны; 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поддержки инновационной деятельности;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социальной, инженерной, инновационной, транспортной и иных инфраструктур;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инвестиционной привлекательности;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 здравоохранения, образования, культуры, спорта и социальной защиты населения;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системы кадрового обеспечения промышленно-складской зоны; 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-рациональное природопользование и обеспечение защиты окружающей природной среды;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налоговых поступлений в бюджеты всех уровней.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 доходной части бюджета.</w:t>
      </w:r>
    </w:p>
    <w:p w:rsidR="00465926" w:rsidRPr="0075631D" w:rsidRDefault="00465926" w:rsidP="0046592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75631D" w:rsidRDefault="00465926" w:rsidP="00B67E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тупление </w:t>
      </w:r>
      <w:r w:rsidR="00B67E1B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  <w:r w:rsidR="00135D7F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7E1B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консолидированного бюджета муниципального образования </w:t>
      </w:r>
      <w:r w:rsidR="00523F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289,62</w:t>
      </w:r>
      <w:r w:rsidRPr="0075631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B10D72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рублей.</w:t>
      </w:r>
      <w:r w:rsidR="00DF095C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доходной части бюджета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D72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765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составит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136,14</w:t>
      </w:r>
      <w:r w:rsidRPr="0075631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107,36</w:t>
      </w:r>
      <w:r w:rsidR="0077765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77765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110,51</w:t>
      </w:r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1.1 Налоговые доходы. </w:t>
      </w:r>
    </w:p>
    <w:p w:rsidR="00465926" w:rsidRPr="0075631D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</w:t>
      </w:r>
      <w:r w:rsidR="00E11E0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1E0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67,17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</w:t>
      </w:r>
      <w:r w:rsidR="00820CD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="00E11E0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7563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поступления 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на 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370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</w:t>
      </w:r>
      <w:r w:rsidR="00820CD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820CD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0CD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820CD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747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67,59</w:t>
      </w:r>
      <w:r w:rsidR="0047747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7 - 69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47747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="006706E4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23FB" w:rsidRPr="0075631D" w:rsidRDefault="005A23FB" w:rsidP="005A23F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75631D" w:rsidRDefault="00465926" w:rsidP="0046592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Неналоговые доходы.</w:t>
      </w:r>
    </w:p>
    <w:p w:rsidR="00465926" w:rsidRPr="0075631D" w:rsidRDefault="00465926" w:rsidP="00465926">
      <w:pPr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7050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нен</w:t>
      </w:r>
      <w:r w:rsidR="005A23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             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34,96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05705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неналоговых доходов на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3F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63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7050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489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20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составят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38,8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36,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4FE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D13F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D13F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F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расходной части бюджета.</w:t>
      </w:r>
    </w:p>
    <w:p w:rsidR="00465926" w:rsidRPr="0075631D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379" w:rsidRPr="0075631D" w:rsidRDefault="005A23F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консолидированного бюд</w:t>
      </w:r>
      <w:r w:rsidR="008B5299"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муниципального образования</w:t>
      </w:r>
      <w:r w:rsidRPr="0075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4E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</w:t>
      </w:r>
      <w:r w:rsidR="00BA4E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292,93</w:t>
      </w:r>
      <w:r w:rsidR="00BA4E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379" w:rsidRPr="0075631D" w:rsidRDefault="00EE36B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расходы</w:t>
      </w:r>
      <w:r w:rsidR="00EA737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379" w:rsidRPr="0075631D" w:rsidRDefault="00EE36BB" w:rsidP="003F65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B529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5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137,8</w:t>
      </w:r>
      <w:r w:rsidR="003F65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6511" w:rsidRPr="0075631D" w:rsidRDefault="003F6511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A4EDD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9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529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год–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107,46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5926" w:rsidRPr="0075631D" w:rsidRDefault="003F6511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B529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111,0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11" w:rsidRPr="0075631D" w:rsidRDefault="00B67E1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муниципальным программам на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составит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244,81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r w:rsidR="003F65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руб., прогнозируемые расходы:</w:t>
      </w:r>
    </w:p>
    <w:p w:rsidR="003F6511" w:rsidRPr="0075631D" w:rsidRDefault="00B67E1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5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5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99,22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</w:t>
      </w:r>
    </w:p>
    <w:p w:rsidR="00E47356" w:rsidRPr="0075631D" w:rsidRDefault="00E47356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68,78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</w:t>
      </w:r>
    </w:p>
    <w:p w:rsidR="00E47356" w:rsidRPr="0075631D" w:rsidRDefault="00783237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2027 год – 73,26</w:t>
      </w:r>
      <w:r w:rsidR="00E4735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B67E1B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E1B" w:rsidRPr="0075631D" w:rsidRDefault="00E47356" w:rsidP="008B52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бюджета ф</w:t>
      </w:r>
      <w:r w:rsidR="009E0B1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инансируются следующие программы:</w:t>
      </w:r>
    </w:p>
    <w:p w:rsidR="00E47356" w:rsidRPr="0075631D" w:rsidRDefault="009E0B1E" w:rsidP="007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"Безопасность в муниципальном образовании Красноборского городского поселения </w:t>
      </w:r>
      <w:proofErr w:type="spellStart"/>
      <w:r w:rsidR="00465926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D9F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465926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 ".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356" w:rsidRPr="0075631D" w:rsidRDefault="00E47356" w:rsidP="007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муниципальной программы: повышение уровня защищенности населения и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E47356" w:rsidRPr="0075631D" w:rsidRDefault="00E47356" w:rsidP="007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жизни и здоровья граждан; 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обучения мерам пожарной безопасности и пропаганда пожарно-технических знаний;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надлежащего состояния источников противопожарного водоснабжения;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санитарно-профилактических мероприятий по защите жизни и здоровья населения; </w:t>
      </w:r>
    </w:p>
    <w:p w:rsidR="00E47356" w:rsidRPr="0075631D" w:rsidRDefault="00E47356" w:rsidP="007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участия в борьбе с пожарами.</w:t>
      </w:r>
    </w:p>
    <w:p w:rsidR="00465926" w:rsidRPr="0075631D" w:rsidRDefault="00465926" w:rsidP="007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hAnsi="Times New Roman" w:cs="Times New Roman"/>
          <w:sz w:val="24"/>
          <w:szCs w:val="24"/>
        </w:rPr>
        <w:t xml:space="preserve">В рамках программы, </w:t>
      </w:r>
      <w:r w:rsidR="00E47356" w:rsidRPr="0075631D">
        <w:rPr>
          <w:rFonts w:ascii="Times New Roman" w:hAnsi="Times New Roman" w:cs="Times New Roman"/>
          <w:sz w:val="24"/>
          <w:szCs w:val="24"/>
        </w:rPr>
        <w:t xml:space="preserve">запланированы мероприятия по завершению установки элементов муниципальной системы оповещения, приведение пожарных водоемов в </w:t>
      </w:r>
      <w:r w:rsidR="00E47356" w:rsidRPr="0075631D">
        <w:rPr>
          <w:rFonts w:ascii="Times New Roman" w:hAnsi="Times New Roman" w:cs="Times New Roman"/>
          <w:sz w:val="24"/>
          <w:szCs w:val="24"/>
        </w:rPr>
        <w:lastRenderedPageBreak/>
        <w:t>нормативное состояние, установка и обслуживание камер уличного видеонаблюдения, содержание и обслуживание и замена (при необходимости) пожарных гидрантов, противопожарная опашка, обслуживание огнетушителей</w:t>
      </w:r>
      <w:r w:rsidRPr="00756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47356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"Развит</w:t>
      </w:r>
      <w:r w:rsidR="00135D7F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автомобильных дорог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315D9F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D9F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 ".</w:t>
      </w:r>
      <w:r w:rsidR="009E0B1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муниципальной программы: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 надлежащем виде существующей сети автодорог общего пользования местного значения и инженерных сооружений на них;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сети основных автодорог общего пользования местного значения, ликвидация на них очагов аварийности и улучшение инженерного обустройства для обеспечения безопасного пропуска транспортных потоков;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стратегии развития дорожного комплекса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области, приоритетных задач дорожной политики и инструментов её реализации;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движения транспорта и пешеходов;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скоростного режима водителями автотранспортных средств;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лиц, погибающих в результате дорожно-транспортных происшествий;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дорожно-транспортных происшествий с пострадавшими;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детского дорожно-транспортного травматизма;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аварийно-опасных участков на муниципальных дорогах (улицах);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внутри поселковых связей по автодорогам общего пользования местного значения с усовершенствованными типами покрытий;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наиболее благоприятных условий проживания населения и обеспечение устойчивого развития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стабильного экономического роста экономики;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инвестиционной привлекательности и транспортной доступности населённых пунктов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области.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повышение транспортно-эксплуатационного состояния улично-дорожной сети за счет проведения полного комплекса работ по ремонту автодорог и подъездов вдоль многоквартирных домов;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ремонтных работ дорожного полотна с элементами благоустройства;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работ по разметке муниципальных автодорог в асфальтобетонном исполнении;</w:t>
      </w:r>
    </w:p>
    <w:p w:rsidR="00E47356" w:rsidRPr="0075631D" w:rsidRDefault="00E4735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и сопутствующих дорожных знаков постоянной дислокации.</w:t>
      </w:r>
    </w:p>
    <w:p w:rsidR="00465926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муниц</w:t>
      </w:r>
      <w:r w:rsidR="002B418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программы предусмотрены следующие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183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процессных мероприятий</w:t>
      </w:r>
    </w:p>
    <w:p w:rsidR="002B4183" w:rsidRPr="0075631D" w:rsidRDefault="002B4183" w:rsidP="0075631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процессных мероприятий "</w:t>
      </w:r>
      <w:r w:rsidRPr="0075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территории"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7563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Мероприятия, направленные на достижение цели федерального проекта "Дорожная сеть":</w:t>
      </w:r>
      <w:r w:rsidRPr="007563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</w:r>
    </w:p>
    <w:p w:rsidR="002B4183" w:rsidRPr="0075631D" w:rsidRDefault="002B4183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2. Комплекс процессных мероприятий </w:t>
      </w:r>
      <w:r w:rsidRPr="0075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"Мероприятия по оптимизации мер профилактики правонарушений.</w:t>
      </w:r>
    </w:p>
    <w:p w:rsidR="00D23F2A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"Благоустройство </w:t>
      </w:r>
      <w:proofErr w:type="gram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proofErr w:type="gram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315D9F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D9F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области"</w:t>
      </w:r>
      <w:r w:rsidR="009E0B1E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системы комплексного благоустройства муниципального образования «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внешнего благоустройства и санитарного содержания населенных пунктов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эстетического вида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создание гармоничной архитектурно-ландшафтной среды;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 поддержка инициатив жителей населенных пунктов по благоустройству санитарной очистке придомовых территорий;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уровня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поселения.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-приведение в качественное состояние элементов благоустройства;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жителей к участию в решении проблем благоустройства;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процессных мероприятий программы: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 процессных мероприятий 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обеспечение деятельности муниципальных казенных учреждений;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содержанию объектов благоустройства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15D9F" w:rsidRPr="00315D9F">
        <w:t xml:space="preserve"> </w:t>
      </w:r>
      <w:r w:rsidR="00315D9F" w:rsidRPr="0031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развития общественной инфраструктуры муниципального значения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 процессных мероприятий "Реализация функций в сфере обращения с отходами":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организации сбора и вывоза бытовых отходов</w:t>
      </w:r>
    </w:p>
    <w:p w:rsidR="00465926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вышеуказанной муниципальной программы предусмотрены следующие мероприятия: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proofErr w:type="gramStart"/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 уличного</w:t>
      </w:r>
      <w:proofErr w:type="gramEnd"/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освещения с использованием новых технологий (уличное освещение, обслуживание уличного освещения);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сбора, вывоза, утилизации ТБО, ликвидация несанкционированных свалок, покос травы;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Чистка канав; 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Замена водопропускных труб;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и обустройство детских площадок;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Спил аварийных деревьев;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Покос травы;</w:t>
      </w:r>
    </w:p>
    <w:p w:rsidR="00465926" w:rsidRPr="0075631D" w:rsidRDefault="00465926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lastRenderedPageBreak/>
        <w:t>Установка площадок под сбор ТБО от МКД</w:t>
      </w:r>
      <w:r w:rsidR="00D23F2A"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в частном секторе;</w:t>
      </w: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</w:p>
    <w:p w:rsidR="007B542D" w:rsidRPr="0075631D" w:rsidRDefault="007B542D" w:rsidP="0075631D">
      <w:pPr>
        <w:numPr>
          <w:ilvl w:val="0"/>
          <w:numId w:val="4"/>
        </w:numPr>
        <w:shd w:val="clear" w:color="auto" w:fill="FFFFFF"/>
        <w:spacing w:after="0" w:line="240" w:lineRule="auto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Установка дорожных знаков</w:t>
      </w:r>
    </w:p>
    <w:p w:rsidR="00D23F2A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3F2A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"Развитие культуры городского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0D743C" w:rsidRPr="000D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области"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</w:t>
      </w:r>
      <w:r w:rsidR="007529C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оказания услуг жителям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сфере культуры;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Сохранение, развитие и распространение культуры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на доступ к   культурным ценностям и услугам муниципального учреждения культуры;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свободы творчества и прав граждан на участие в культурной жизни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семейных ценностей;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</w:t>
      </w:r>
      <w:r w:rsidR="007529C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традиционной народной культуры;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материально-технической базы учреждения культуры;       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творческих инициатив,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коллективов самодеятельного творчества;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в молодежной среде и профилактика асоциального поведения среди молодежи;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  статуса   молодой   семьи  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укрепление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позитивного   отношения молодых граждан к созданию полноценной семьи;</w:t>
      </w:r>
    </w:p>
    <w:p w:rsidR="00D23F2A" w:rsidRPr="0075631D" w:rsidRDefault="00D23F2A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культурного досуга населения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7529C5" w:rsidRPr="0075631D" w:rsidRDefault="007529C5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процессных мероприятий программы:</w:t>
      </w:r>
    </w:p>
    <w:p w:rsidR="007529C5" w:rsidRPr="0075631D" w:rsidRDefault="007529C5" w:rsidP="000D743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«Развитие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</w:t>
      </w:r>
    </w:p>
    <w:p w:rsidR="007529C5" w:rsidRPr="0075631D" w:rsidRDefault="007529C5" w:rsidP="0075631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процессных мероприятий "Организация и проведение культурно-досуговых мероприятий"</w:t>
      </w:r>
    </w:p>
    <w:p w:rsidR="007529C5" w:rsidRPr="0075631D" w:rsidRDefault="007529C5" w:rsidP="000D743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«Мероприятия, направленные на достижение цели федеральных проектов Муниципальной программы «Развитие культуры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</w:t>
      </w:r>
    </w:p>
    <w:p w:rsidR="00224311" w:rsidRPr="0075631D" w:rsidRDefault="00465926" w:rsidP="00756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41AE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9г. началось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Дома культуры в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г.п.Красный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Бор. Здание со зрительным залом на 150 мест, библиотекой, пристроенным спортивным корпусом. Общая площадь проектируемого здания – 14650,0кв.м., ориентировочная стоимость строительства составляет </w:t>
      </w:r>
      <w:r w:rsidR="00E11E09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7529C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365,0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3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311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35D7F" w:rsidRPr="0075631D" w:rsidRDefault="007529C5" w:rsidP="00756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135D7F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 в Красноборском городском поселении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всех категорий населения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регулярным занятиям физической культурой и спортом.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создание, содержание и развитие спортивных и иных площадок отдыха и досуга.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реализация мероприятий по популяризации здорового образа жизни и мотивации населения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ведению такого образа жизни;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для населения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7529C5" w:rsidRPr="0075631D" w:rsidRDefault="007529C5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развитие детско-юношеского футбола в Красноборском городском поселении. </w:t>
      </w:r>
    </w:p>
    <w:p w:rsidR="00465926" w:rsidRPr="0075631D" w:rsidRDefault="00465926" w:rsidP="0075631D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реализации мероприятий подпрограммы планируется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 увеличения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населения,  систематически занимающегося физической культурой и спортом и принимающих участие в культурно-спортивных  мероприятиях по месту жительства.                 </w:t>
      </w:r>
    </w:p>
    <w:p w:rsidR="00465926" w:rsidRPr="0075631D" w:rsidRDefault="0093463B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«Предотвращение распространения борщевика Сосновского на территории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D743C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области»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и улучшение качественного состояния земель путем его локализации и ликвидации. 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предотвращение распространения борщевика Сосновского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исключение случаев травматизма среди населения; </w:t>
      </w:r>
    </w:p>
    <w:p w:rsidR="007529C5" w:rsidRPr="0075631D" w:rsidRDefault="007529C5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собственникам земель об уничтожении борщевика Сосновского. </w:t>
      </w:r>
    </w:p>
    <w:p w:rsidR="0093463B" w:rsidRPr="0075631D" w:rsidRDefault="0093463B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63B" w:rsidRPr="0075631D" w:rsidRDefault="0093463B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инициативных проектов жителей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0D743C" w:rsidRPr="000D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35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муниципальной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участию населения в осуществлении местного самоуправления в иных формах на территории сельских населенных пунктов; создание комфортных условий жизнедеятельности 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муниципальной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5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социально-значимых мероприятий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63B" w:rsidRPr="0075631D" w:rsidRDefault="0093463B" w:rsidP="0035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63B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«Охрана окружающей среды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0D743C" w:rsidRPr="000D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области»</w:t>
      </w: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муниципальной программы: обеспечение устойчивости экосистем и экологически безопасных условий проживания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 -  Рациональное использование природных ресурсов, снижение негативного влияния экологического фактора на здоровье населения, предотвращение загрязнения и восстановление природных комплексов, сохранение качества окружающей среды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 программа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Переселение граждан из аварийного жилищного фонда на территории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0D743C" w:rsidRPr="000D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области»</w:t>
      </w: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Программы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и организационное обеспечение переселения граждан из аварийных жилых домов 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признанных таковыми до 1 января 2017 года</w:t>
      </w:r>
      <w:r w:rsidR="005950F5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E7E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Программы- создание безопасных и благоприятных условий проживания граждан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 переселение граждан из аварийного жилищного фонда, признанного таковым до 1 января 2017 года, в благоустроенные жилые помещения в возможно сжатые сроки; поэтапная ликвидация аварийного жилищного фонда, подлежащего сносу в связи с физическим износом в процессе эксплуатации</w:t>
      </w: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D743C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области»</w:t>
      </w:r>
    </w:p>
    <w:p w:rsidR="00521E7E" w:rsidRPr="0075631D" w:rsidRDefault="00521E7E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муниципальной программы - повышение заинтересованности в энергосбережении; снижение расходов бюджета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энергетических обследований;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учета используемых энергоресурсов администрацией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и объектов, находящихся в муниципальной собственности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модернизации, реконструкции и капитальном ремонте зданий;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учета всего объема потребляемых энергоресурсов; 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удельных показателей потребления электрической энергии;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расходов на оплату энергоресурсов администрацией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потерь тепловой, электрической энергии.</w:t>
      </w:r>
    </w:p>
    <w:p w:rsidR="006D3EA2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7E" w:rsidRPr="0075631D" w:rsidRDefault="006D3EA2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"Формирование комфортной </w:t>
      </w:r>
      <w:proofErr w:type="gram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 среды</w:t>
      </w:r>
      <w:proofErr w:type="gram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="000D743C" w:rsidRPr="000D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области"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Программы: 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повышение качества и комфорта городской среды на территории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proofErr w:type="gram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путем реализации в 2022-2026 годах комплекса мероприятий по благоустройству дворовых и общественных территорий;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благоустройства территорий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25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благоприятных и безопасных условий для проживания и отдыха жителей поселения; 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благоустройства дворовых территорий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D743C" w:rsidRPr="000D743C"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благоустройства мест общего пользования (парков, скверов, бульваров и т.п.);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области. 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 городской</w:t>
      </w:r>
      <w:proofErr w:type="gram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 </w:t>
      </w:r>
    </w:p>
    <w:p w:rsidR="00257F61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6D3EA2" w:rsidRPr="0075631D" w:rsidRDefault="00257F61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"Развитие и поддержка малого и среднего предпринимательства в Красноборском городском поселении </w:t>
      </w:r>
      <w:proofErr w:type="spellStart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43C" w:rsidRPr="0031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D743C"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 "</w:t>
      </w:r>
    </w:p>
    <w:p w:rsidR="00033A29" w:rsidRPr="0075631D" w:rsidRDefault="00033A29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муниципальной программы: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C" w:rsidRPr="000D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</w:p>
    <w:p w:rsidR="00257F61" w:rsidRPr="0075631D" w:rsidRDefault="00033A29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 Развитие деловой активности населения  за счет повышения интереса к предпринимательской деятельности; 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</w:r>
    </w:p>
    <w:p w:rsidR="00033A29" w:rsidRPr="0075631D" w:rsidRDefault="00033A29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465926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поставленных задач должен включать принятие конкретных программ по определенным в плане социально-экономического развития приоритетным направлениям с учетом имеющихся финансовых возможностей поселения на основе широкого общественного обсуждения.</w:t>
      </w:r>
    </w:p>
    <w:p w:rsidR="00465926" w:rsidRPr="0075631D" w:rsidRDefault="00465926" w:rsidP="0075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75631D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458D" w:rsidRPr="0075631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75631D" w:rsidRDefault="00355C52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о.г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proofErr w:type="gramEnd"/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Д.Ю. Матвеев</w:t>
      </w:r>
      <w:r w:rsidR="00465926"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75631D" w:rsidRDefault="00465926" w:rsidP="0063458D">
      <w:pPr>
        <w:tabs>
          <w:tab w:val="left" w:pos="231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58D" w:rsidRPr="0075631D" w:rsidRDefault="0063458D" w:rsidP="0063458D">
      <w:pPr>
        <w:spacing w:after="0" w:line="240" w:lineRule="auto"/>
        <w:rPr>
          <w:sz w:val="24"/>
          <w:szCs w:val="24"/>
        </w:rPr>
      </w:pPr>
    </w:p>
    <w:p w:rsidR="0063458D" w:rsidRPr="0075631D" w:rsidRDefault="0063458D" w:rsidP="0063458D">
      <w:pPr>
        <w:spacing w:after="0" w:line="240" w:lineRule="auto"/>
        <w:rPr>
          <w:sz w:val="24"/>
          <w:szCs w:val="24"/>
        </w:rPr>
      </w:pPr>
    </w:p>
    <w:sectPr w:rsidR="0063458D" w:rsidRPr="0075631D" w:rsidSect="003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CAC"/>
    <w:multiLevelType w:val="multilevel"/>
    <w:tmpl w:val="E708D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1C8E2BDC"/>
    <w:multiLevelType w:val="hybridMultilevel"/>
    <w:tmpl w:val="A4C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DB1"/>
    <w:multiLevelType w:val="hybridMultilevel"/>
    <w:tmpl w:val="BC78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4885"/>
    <w:multiLevelType w:val="hybridMultilevel"/>
    <w:tmpl w:val="A904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2540B"/>
    <w:multiLevelType w:val="hybridMultilevel"/>
    <w:tmpl w:val="B94A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0F63E7"/>
    <w:multiLevelType w:val="hybridMultilevel"/>
    <w:tmpl w:val="BA82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6"/>
    <w:rsid w:val="00014C97"/>
    <w:rsid w:val="00033A29"/>
    <w:rsid w:val="00057050"/>
    <w:rsid w:val="000D743C"/>
    <w:rsid w:val="001220FA"/>
    <w:rsid w:val="00135D7F"/>
    <w:rsid w:val="00136CD3"/>
    <w:rsid w:val="00144D37"/>
    <w:rsid w:val="00224311"/>
    <w:rsid w:val="00251CA0"/>
    <w:rsid w:val="00257F61"/>
    <w:rsid w:val="002635AB"/>
    <w:rsid w:val="00294E20"/>
    <w:rsid w:val="002B4183"/>
    <w:rsid w:val="002D29B7"/>
    <w:rsid w:val="002D788D"/>
    <w:rsid w:val="00315D9F"/>
    <w:rsid w:val="003535B6"/>
    <w:rsid w:val="00355C52"/>
    <w:rsid w:val="00394FEB"/>
    <w:rsid w:val="00396665"/>
    <w:rsid w:val="003B599A"/>
    <w:rsid w:val="003C6523"/>
    <w:rsid w:val="003F5800"/>
    <w:rsid w:val="003F6511"/>
    <w:rsid w:val="00465926"/>
    <w:rsid w:val="00477473"/>
    <w:rsid w:val="004C6F49"/>
    <w:rsid w:val="00521E7E"/>
    <w:rsid w:val="00523FEF"/>
    <w:rsid w:val="005451C6"/>
    <w:rsid w:val="00562183"/>
    <w:rsid w:val="005950F5"/>
    <w:rsid w:val="005A23FB"/>
    <w:rsid w:val="005D3519"/>
    <w:rsid w:val="005D5A0B"/>
    <w:rsid w:val="00600230"/>
    <w:rsid w:val="00626C3D"/>
    <w:rsid w:val="0063046C"/>
    <w:rsid w:val="00632400"/>
    <w:rsid w:val="0063458D"/>
    <w:rsid w:val="00634EEF"/>
    <w:rsid w:val="00645688"/>
    <w:rsid w:val="00647318"/>
    <w:rsid w:val="00666CE5"/>
    <w:rsid w:val="006673A8"/>
    <w:rsid w:val="006706E4"/>
    <w:rsid w:val="006D3EA2"/>
    <w:rsid w:val="006F3D7D"/>
    <w:rsid w:val="0071047C"/>
    <w:rsid w:val="00720714"/>
    <w:rsid w:val="007529C5"/>
    <w:rsid w:val="0075631D"/>
    <w:rsid w:val="00776C73"/>
    <w:rsid w:val="00777651"/>
    <w:rsid w:val="00780281"/>
    <w:rsid w:val="00783237"/>
    <w:rsid w:val="007B542D"/>
    <w:rsid w:val="0080462F"/>
    <w:rsid w:val="00820CDA"/>
    <w:rsid w:val="0082294E"/>
    <w:rsid w:val="00843704"/>
    <w:rsid w:val="008B5299"/>
    <w:rsid w:val="009027A0"/>
    <w:rsid w:val="0093463B"/>
    <w:rsid w:val="009657C6"/>
    <w:rsid w:val="009E0B1E"/>
    <w:rsid w:val="00A02E15"/>
    <w:rsid w:val="00A2268C"/>
    <w:rsid w:val="00A852F3"/>
    <w:rsid w:val="00AB04DC"/>
    <w:rsid w:val="00B04130"/>
    <w:rsid w:val="00B10D72"/>
    <w:rsid w:val="00B67E1B"/>
    <w:rsid w:val="00BA4EDD"/>
    <w:rsid w:val="00BF3232"/>
    <w:rsid w:val="00C21E96"/>
    <w:rsid w:val="00C41AEF"/>
    <w:rsid w:val="00C75FB2"/>
    <w:rsid w:val="00CB55CA"/>
    <w:rsid w:val="00D0489E"/>
    <w:rsid w:val="00D13FFB"/>
    <w:rsid w:val="00D150F6"/>
    <w:rsid w:val="00D23F2A"/>
    <w:rsid w:val="00DA0BE4"/>
    <w:rsid w:val="00DA4EA3"/>
    <w:rsid w:val="00DB51EE"/>
    <w:rsid w:val="00DB6742"/>
    <w:rsid w:val="00DF095C"/>
    <w:rsid w:val="00DF7ADD"/>
    <w:rsid w:val="00E00B95"/>
    <w:rsid w:val="00E11E09"/>
    <w:rsid w:val="00E36C29"/>
    <w:rsid w:val="00E47356"/>
    <w:rsid w:val="00E74D8C"/>
    <w:rsid w:val="00E759A8"/>
    <w:rsid w:val="00EA2240"/>
    <w:rsid w:val="00EA7379"/>
    <w:rsid w:val="00ED1715"/>
    <w:rsid w:val="00EE36BB"/>
    <w:rsid w:val="00EF1265"/>
    <w:rsid w:val="00F51E66"/>
    <w:rsid w:val="00F6328C"/>
    <w:rsid w:val="00F64E6B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8623B"/>
  <w15:docId w15:val="{41A29E65-EE0F-4D71-9CA1-C736790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4</cp:revision>
  <cp:lastPrinted>2024-11-14T09:17:00Z</cp:lastPrinted>
  <dcterms:created xsi:type="dcterms:W3CDTF">2024-11-11T14:19:00Z</dcterms:created>
  <dcterms:modified xsi:type="dcterms:W3CDTF">2024-11-14T09:24:00Z</dcterms:modified>
</cp:coreProperties>
</file>