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F0A" w:rsidRDefault="00E35F0A" w:rsidP="00E35F0A">
      <w:pPr>
        <w:jc w:val="center"/>
        <w:rPr>
          <w:b/>
          <w:sz w:val="32"/>
          <w:szCs w:val="32"/>
        </w:rPr>
      </w:pPr>
      <w:r w:rsidRPr="00076E1C">
        <w:rPr>
          <w:b/>
          <w:sz w:val="32"/>
          <w:szCs w:val="32"/>
        </w:rPr>
        <w:t>ПРОТОКОЛ</w:t>
      </w:r>
    </w:p>
    <w:p w:rsidR="00E35F0A" w:rsidRDefault="00E35F0A" w:rsidP="00E35F0A">
      <w:pPr>
        <w:jc w:val="center"/>
      </w:pPr>
      <w:r>
        <w:t xml:space="preserve">публичных слушаний об исполнении </w:t>
      </w:r>
      <w:r w:rsidRPr="002D6EA9">
        <w:t xml:space="preserve">бюджета </w:t>
      </w:r>
      <w:proofErr w:type="spellStart"/>
      <w:r w:rsidRPr="002D6EA9">
        <w:t>Красноборского</w:t>
      </w:r>
      <w:proofErr w:type="spellEnd"/>
      <w:r w:rsidRPr="002D6EA9">
        <w:t xml:space="preserve"> городского поселения </w:t>
      </w:r>
      <w:proofErr w:type="spellStart"/>
      <w:r w:rsidRPr="002D6EA9">
        <w:t>Тосненского</w:t>
      </w:r>
      <w:proofErr w:type="spellEnd"/>
      <w:r w:rsidRPr="002D6EA9">
        <w:t xml:space="preserve"> района Ленинградской области </w:t>
      </w:r>
      <w:r>
        <w:t xml:space="preserve">за </w:t>
      </w:r>
      <w:r w:rsidR="00F806FF">
        <w:t>2020</w:t>
      </w:r>
      <w:r w:rsidRPr="002D6EA9">
        <w:t xml:space="preserve"> год </w:t>
      </w:r>
    </w:p>
    <w:p w:rsidR="00E35F0A" w:rsidRDefault="00E35F0A" w:rsidP="00E35F0A">
      <w:pPr>
        <w:jc w:val="center"/>
      </w:pPr>
    </w:p>
    <w:p w:rsidR="00E35F0A" w:rsidRDefault="00E35F0A" w:rsidP="00E35F0A">
      <w:pPr>
        <w:jc w:val="center"/>
      </w:pPr>
    </w:p>
    <w:p w:rsidR="00E35F0A" w:rsidRDefault="00E35F0A" w:rsidP="000968A3">
      <w:pPr>
        <w:ind w:left="-510" w:right="454" w:hanging="567"/>
      </w:pPr>
    </w:p>
    <w:p w:rsidR="00E35F0A" w:rsidRDefault="000968A3" w:rsidP="000968A3">
      <w:pPr>
        <w:tabs>
          <w:tab w:val="left" w:pos="5325"/>
          <w:tab w:val="left" w:pos="5985"/>
        </w:tabs>
        <w:ind w:left="-510" w:right="454" w:hanging="567"/>
      </w:pPr>
      <w:r>
        <w:t xml:space="preserve">      </w:t>
      </w:r>
      <w:r w:rsidR="00BD731F">
        <w:t xml:space="preserve">             </w:t>
      </w:r>
      <w:r w:rsidR="00F83ECF">
        <w:t xml:space="preserve">Дата проведения: </w:t>
      </w:r>
      <w:r w:rsidR="00F806FF">
        <w:t>13</w:t>
      </w:r>
      <w:r w:rsidR="00E35F0A">
        <w:t>.0</w:t>
      </w:r>
      <w:r w:rsidR="00F806FF">
        <w:t>7.2021</w:t>
      </w:r>
      <w:r w:rsidR="00F83ECF">
        <w:t>г.</w:t>
      </w:r>
      <w:r w:rsidR="00E35F0A">
        <w:tab/>
      </w:r>
      <w:r w:rsidR="00F83ECF">
        <w:t xml:space="preserve"> </w:t>
      </w:r>
    </w:p>
    <w:p w:rsidR="00F83ECF" w:rsidRDefault="000968A3" w:rsidP="000968A3">
      <w:pPr>
        <w:tabs>
          <w:tab w:val="left" w:pos="5985"/>
        </w:tabs>
        <w:ind w:left="-510" w:right="454" w:hanging="567"/>
      </w:pPr>
      <w:r>
        <w:t xml:space="preserve">      </w:t>
      </w:r>
      <w:r w:rsidR="00BD731F">
        <w:t xml:space="preserve">             </w:t>
      </w:r>
      <w:r w:rsidR="00F83ECF">
        <w:t xml:space="preserve">Время проведения: </w:t>
      </w:r>
      <w:r w:rsidR="00E35F0A">
        <w:t>1</w:t>
      </w:r>
      <w:r w:rsidR="004E1212">
        <w:t>0</w:t>
      </w:r>
      <w:r w:rsidR="00E35F0A">
        <w:t>.00</w:t>
      </w:r>
      <w:r w:rsidR="003760F5">
        <w:t>. часов.</w:t>
      </w:r>
      <w:r w:rsidR="00F83ECF">
        <w:t xml:space="preserve">  </w:t>
      </w:r>
    </w:p>
    <w:p w:rsidR="00E35F0A" w:rsidRDefault="000968A3" w:rsidP="000968A3">
      <w:pPr>
        <w:tabs>
          <w:tab w:val="left" w:pos="5985"/>
        </w:tabs>
        <w:ind w:left="-510" w:right="454" w:hanging="567"/>
      </w:pPr>
      <w:r>
        <w:t xml:space="preserve">     </w:t>
      </w:r>
      <w:r w:rsidR="00BD731F">
        <w:t xml:space="preserve">              </w:t>
      </w:r>
      <w:r w:rsidR="00F83ECF">
        <w:t xml:space="preserve">Место </w:t>
      </w:r>
      <w:r w:rsidR="00BD731F">
        <w:t>проведения</w:t>
      </w:r>
      <w:r w:rsidR="009327CD">
        <w:t>:</w:t>
      </w:r>
      <w:r w:rsidR="00F83ECF">
        <w:t xml:space="preserve"> </w:t>
      </w:r>
      <w:proofErr w:type="spellStart"/>
      <w:r w:rsidR="009327CD">
        <w:t>гп</w:t>
      </w:r>
      <w:proofErr w:type="spellEnd"/>
      <w:r w:rsidR="009327CD">
        <w:t xml:space="preserve">   </w:t>
      </w:r>
      <w:r w:rsidR="00E35F0A">
        <w:t>Красн</w:t>
      </w:r>
      <w:r w:rsidR="009327CD">
        <w:t>ый Бор, ул. Культуры д. 62а</w:t>
      </w:r>
      <w:r w:rsidR="00487E0B">
        <w:t>, актовый зал</w:t>
      </w:r>
      <w:r w:rsidR="003760F5">
        <w:t>.</w:t>
      </w:r>
    </w:p>
    <w:p w:rsidR="00E35F0A" w:rsidRDefault="00E35F0A" w:rsidP="000968A3">
      <w:pPr>
        <w:ind w:left="-510" w:right="454" w:hanging="567"/>
      </w:pPr>
    </w:p>
    <w:p w:rsidR="00E35F0A" w:rsidRDefault="00E35F0A" w:rsidP="00BD731F">
      <w:pPr>
        <w:ind w:hanging="567"/>
      </w:pPr>
    </w:p>
    <w:p w:rsidR="00BD731F" w:rsidRPr="004E1212" w:rsidRDefault="00E35F0A" w:rsidP="003760F5">
      <w:pPr>
        <w:ind w:left="567"/>
        <w:jc w:val="both"/>
      </w:pPr>
      <w:r w:rsidRPr="004E1212">
        <w:t>Публичные слушания назначены Р</w:t>
      </w:r>
      <w:r w:rsidR="009327CD" w:rsidRPr="004E1212">
        <w:t>аспоряжением</w:t>
      </w:r>
      <w:r w:rsidRPr="004E1212">
        <w:t xml:space="preserve"> </w:t>
      </w:r>
      <w:r w:rsidR="00BD731F" w:rsidRPr="004E1212">
        <w:t xml:space="preserve">Совета депутатов </w:t>
      </w:r>
      <w:proofErr w:type="spellStart"/>
      <w:r w:rsidR="00BD731F" w:rsidRPr="004E1212">
        <w:t>Красноборско</w:t>
      </w:r>
      <w:r w:rsidR="00CC587B" w:rsidRPr="004E1212">
        <w:t>го</w:t>
      </w:r>
      <w:proofErr w:type="spellEnd"/>
    </w:p>
    <w:p w:rsidR="00BD731F" w:rsidRPr="004E1212" w:rsidRDefault="00E35F0A" w:rsidP="003760F5">
      <w:pPr>
        <w:ind w:left="567" w:hanging="567"/>
        <w:jc w:val="both"/>
        <w:rPr>
          <w:color w:val="FF0000"/>
        </w:rPr>
      </w:pPr>
      <w:r w:rsidRPr="004E1212">
        <w:t xml:space="preserve">городского поселения </w:t>
      </w:r>
      <w:proofErr w:type="spellStart"/>
      <w:r w:rsidRPr="004E1212">
        <w:t>Тосненского</w:t>
      </w:r>
      <w:proofErr w:type="spellEnd"/>
      <w:r w:rsidRPr="004E1212">
        <w:t xml:space="preserve"> района Ленинградской области от </w:t>
      </w:r>
      <w:r w:rsidR="004E1212">
        <w:t>21</w:t>
      </w:r>
      <w:r w:rsidR="00BD731F" w:rsidRPr="004E1212">
        <w:t>.0</w:t>
      </w:r>
      <w:r w:rsidR="004E1212">
        <w:t>6</w:t>
      </w:r>
      <w:r w:rsidR="00BD731F" w:rsidRPr="004E1212">
        <w:t>.20</w:t>
      </w:r>
      <w:r w:rsidR="004E1212">
        <w:t>2</w:t>
      </w:r>
      <w:r w:rsidR="00BD731F" w:rsidRPr="004E1212">
        <w:t>1г. №</w:t>
      </w:r>
      <w:r w:rsidR="004E1212">
        <w:t>50</w:t>
      </w:r>
      <w:r w:rsidR="00BD731F" w:rsidRPr="004E1212">
        <w:t>.</w:t>
      </w:r>
    </w:p>
    <w:p w:rsidR="003760F5" w:rsidRPr="004E1212" w:rsidRDefault="00E35F0A" w:rsidP="003760F5">
      <w:pPr>
        <w:ind w:left="567" w:hanging="567"/>
        <w:jc w:val="both"/>
      </w:pPr>
      <w:r w:rsidRPr="004E1212">
        <w:t>Объявление о проведении публичных слушаний оп</w:t>
      </w:r>
      <w:r w:rsidR="00BD731F" w:rsidRPr="004E1212">
        <w:t xml:space="preserve">убликовано </w:t>
      </w:r>
      <w:r w:rsidR="003760F5" w:rsidRPr="004E1212">
        <w:t xml:space="preserve">в сетевом издании </w:t>
      </w:r>
    </w:p>
    <w:p w:rsidR="00E35F0A" w:rsidRPr="003760F5" w:rsidRDefault="00BD731F" w:rsidP="003760F5">
      <w:pPr>
        <w:ind w:left="567" w:hanging="567"/>
        <w:jc w:val="both"/>
      </w:pPr>
      <w:r w:rsidRPr="004E1212">
        <w:t>«</w:t>
      </w:r>
      <w:proofErr w:type="spellStart"/>
      <w:r w:rsidR="00F13131" w:rsidRPr="004E1212">
        <w:t>Тосненский</w:t>
      </w:r>
      <w:proofErr w:type="spellEnd"/>
      <w:r w:rsidR="00F13131" w:rsidRPr="004E1212">
        <w:t xml:space="preserve"> вестник</w:t>
      </w:r>
      <w:r w:rsidR="00E35F0A" w:rsidRPr="004E1212">
        <w:t>»</w:t>
      </w:r>
      <w:r w:rsidR="004E1212">
        <w:t xml:space="preserve"> </w:t>
      </w:r>
      <w:proofErr w:type="spellStart"/>
      <w:r w:rsidR="004E1212">
        <w:t>спецвыпуск</w:t>
      </w:r>
      <w:proofErr w:type="spellEnd"/>
      <w:r w:rsidR="00F13131" w:rsidRPr="004E1212">
        <w:t xml:space="preserve"> №</w:t>
      </w:r>
      <w:r w:rsidR="004E1212">
        <w:t>40</w:t>
      </w:r>
      <w:r w:rsidR="00E35F0A" w:rsidRPr="004E1212">
        <w:t xml:space="preserve"> от </w:t>
      </w:r>
      <w:r w:rsidR="004E1212">
        <w:t>26</w:t>
      </w:r>
      <w:r w:rsidR="003760F5" w:rsidRPr="004E1212">
        <w:t>.0</w:t>
      </w:r>
      <w:r w:rsidR="004E1212">
        <w:t>6</w:t>
      </w:r>
      <w:r w:rsidR="00F13131" w:rsidRPr="004E1212">
        <w:t>.202</w:t>
      </w:r>
      <w:r w:rsidR="004E1212">
        <w:t>1</w:t>
      </w:r>
      <w:bookmarkStart w:id="0" w:name="_GoBack"/>
      <w:bookmarkEnd w:id="0"/>
      <w:r w:rsidR="003760F5" w:rsidRPr="004E1212">
        <w:t>г.</w:t>
      </w:r>
    </w:p>
    <w:p w:rsidR="00E35F0A" w:rsidRDefault="00E35F0A" w:rsidP="00BD731F"/>
    <w:p w:rsidR="00487E0B" w:rsidRPr="00747520" w:rsidRDefault="00487E0B" w:rsidP="00487E0B">
      <w:pPr>
        <w:jc w:val="both"/>
      </w:pPr>
      <w:r w:rsidRPr="00747520">
        <w:t>Количество зарегистрированны</w:t>
      </w:r>
      <w:r w:rsidR="00F806FF">
        <w:t xml:space="preserve">х участников: </w:t>
      </w:r>
      <w:proofErr w:type="gramStart"/>
      <w:r w:rsidR="00F806FF">
        <w:t>12</w:t>
      </w:r>
      <w:r w:rsidRPr="00747520">
        <w:t xml:space="preserve">  человек</w:t>
      </w:r>
      <w:proofErr w:type="gramEnd"/>
      <w:r w:rsidRPr="00747520">
        <w:t>.</w:t>
      </w:r>
    </w:p>
    <w:p w:rsidR="00487E0B" w:rsidRDefault="00487E0B" w:rsidP="00BD731F">
      <w:pPr>
        <w:rPr>
          <w:b/>
        </w:rPr>
      </w:pPr>
    </w:p>
    <w:p w:rsidR="009327CD" w:rsidRDefault="00E35F0A" w:rsidP="00BD731F">
      <w:pPr>
        <w:rPr>
          <w:b/>
        </w:rPr>
      </w:pPr>
      <w:r w:rsidRPr="00BD731F">
        <w:rPr>
          <w:b/>
        </w:rPr>
        <w:t>Присутствовал</w:t>
      </w:r>
      <w:r w:rsidR="0002694C" w:rsidRPr="00BD731F">
        <w:rPr>
          <w:b/>
        </w:rPr>
        <w:t>и</w:t>
      </w:r>
      <w:r w:rsidRPr="00BD731F">
        <w:rPr>
          <w:b/>
        </w:rPr>
        <w:t>:</w:t>
      </w:r>
    </w:p>
    <w:p w:rsidR="00803F95" w:rsidRPr="003E533D" w:rsidRDefault="003E533D" w:rsidP="003E533D">
      <w:pPr>
        <w:jc w:val="both"/>
        <w:rPr>
          <w:b/>
        </w:rPr>
      </w:pPr>
      <w:r w:rsidRPr="00487E0B">
        <w:t>Аксенов Н.И.</w:t>
      </w:r>
      <w:r>
        <w:rPr>
          <w:b/>
        </w:rPr>
        <w:t xml:space="preserve"> – </w:t>
      </w:r>
      <w:r>
        <w:t xml:space="preserve">глава администрации </w:t>
      </w:r>
      <w:proofErr w:type="spellStart"/>
      <w:r>
        <w:t>Красноборского</w:t>
      </w:r>
      <w:proofErr w:type="spellEnd"/>
      <w:r>
        <w:t xml:space="preserve"> городского поселения, депутаты </w:t>
      </w:r>
      <w:proofErr w:type="spellStart"/>
      <w:r>
        <w:t>Красноборского</w:t>
      </w:r>
      <w:proofErr w:type="spellEnd"/>
      <w:r>
        <w:t xml:space="preserve"> городского поселения</w:t>
      </w:r>
      <w:r w:rsidR="00803F95">
        <w:t>,</w:t>
      </w:r>
    </w:p>
    <w:p w:rsidR="00803F95" w:rsidRDefault="00803F95" w:rsidP="003760F5">
      <w:pPr>
        <w:jc w:val="both"/>
      </w:pPr>
      <w:r>
        <w:t xml:space="preserve">Чурикова Е.А. – </w:t>
      </w:r>
      <w:r w:rsidR="003760F5">
        <w:t>начальник</w:t>
      </w:r>
      <w:r w:rsidR="0002694C">
        <w:t xml:space="preserve"> финансово-экономического отдела</w:t>
      </w:r>
      <w:r w:rsidR="003760F5">
        <w:t xml:space="preserve"> – главный бухгалтер администрации </w:t>
      </w:r>
      <w:proofErr w:type="spellStart"/>
      <w:r>
        <w:t>Красноборского</w:t>
      </w:r>
      <w:proofErr w:type="spellEnd"/>
      <w:r>
        <w:t xml:space="preserve"> городского поселения,</w:t>
      </w:r>
    </w:p>
    <w:p w:rsidR="00E35F0A" w:rsidRDefault="00E35F0A" w:rsidP="003760F5">
      <w:pPr>
        <w:jc w:val="both"/>
      </w:pPr>
      <w:r>
        <w:t xml:space="preserve">сотрудники администрации </w:t>
      </w:r>
      <w:proofErr w:type="spellStart"/>
      <w:r>
        <w:t>Красн</w:t>
      </w:r>
      <w:r w:rsidR="00803F95">
        <w:t>оборского</w:t>
      </w:r>
      <w:proofErr w:type="spellEnd"/>
      <w:r w:rsidR="00803F95">
        <w:t xml:space="preserve"> городского поселения и </w:t>
      </w:r>
      <w:r>
        <w:t xml:space="preserve">жители </w:t>
      </w:r>
      <w:proofErr w:type="spellStart"/>
      <w:r>
        <w:t>Красноборского</w:t>
      </w:r>
      <w:proofErr w:type="spellEnd"/>
      <w:r>
        <w:t xml:space="preserve"> городского поселения.</w:t>
      </w:r>
    </w:p>
    <w:p w:rsidR="00E35F0A" w:rsidRDefault="00E35F0A" w:rsidP="00BD731F"/>
    <w:p w:rsidR="00E35F0A" w:rsidRPr="00BD731F" w:rsidRDefault="009327CD" w:rsidP="00BD731F">
      <w:pPr>
        <w:tabs>
          <w:tab w:val="left" w:pos="3015"/>
        </w:tabs>
        <w:jc w:val="both"/>
        <w:rPr>
          <w:b/>
        </w:rPr>
      </w:pPr>
      <w:r w:rsidRPr="00BD731F">
        <w:rPr>
          <w:b/>
        </w:rPr>
        <w:t>Повестка</w:t>
      </w:r>
      <w:r w:rsidR="00E35F0A" w:rsidRPr="00BD731F">
        <w:rPr>
          <w:b/>
        </w:rPr>
        <w:t xml:space="preserve"> публичных слушаний:</w:t>
      </w:r>
    </w:p>
    <w:p w:rsidR="00E35F0A" w:rsidRDefault="00E35F0A" w:rsidP="00BD731F">
      <w:pPr>
        <w:tabs>
          <w:tab w:val="left" w:pos="3015"/>
        </w:tabs>
        <w:jc w:val="both"/>
      </w:pPr>
    </w:p>
    <w:p w:rsidR="00E35F0A" w:rsidRDefault="00E35F0A" w:rsidP="00BD731F">
      <w:pPr>
        <w:tabs>
          <w:tab w:val="left" w:pos="3015"/>
        </w:tabs>
        <w:jc w:val="both"/>
      </w:pPr>
      <w:r>
        <w:t xml:space="preserve">    Обсуждение исполнения бюджета </w:t>
      </w:r>
      <w:proofErr w:type="spellStart"/>
      <w:r>
        <w:t>Красноборского</w:t>
      </w:r>
      <w:proofErr w:type="spellEnd"/>
      <w:r>
        <w:t xml:space="preserve"> городского поселения </w:t>
      </w:r>
      <w:proofErr w:type="spellStart"/>
      <w:r>
        <w:t>Тосненского</w:t>
      </w:r>
      <w:proofErr w:type="spellEnd"/>
      <w:r>
        <w:t xml:space="preserve"> рай</w:t>
      </w:r>
      <w:r w:rsidR="00F806FF">
        <w:t>она Ленинградской области за 2020</w:t>
      </w:r>
      <w:r>
        <w:t xml:space="preserve"> год. </w:t>
      </w:r>
    </w:p>
    <w:p w:rsidR="00E35F0A" w:rsidRDefault="00E35F0A" w:rsidP="00BD731F">
      <w:pPr>
        <w:tabs>
          <w:tab w:val="left" w:pos="3015"/>
        </w:tabs>
        <w:jc w:val="both"/>
      </w:pPr>
    </w:p>
    <w:p w:rsidR="00425225" w:rsidRPr="00BD731F" w:rsidRDefault="00BD731F" w:rsidP="00BD731F">
      <w:pPr>
        <w:jc w:val="both"/>
        <w:rPr>
          <w:b/>
        </w:rPr>
      </w:pPr>
      <w:r>
        <w:t xml:space="preserve">        </w:t>
      </w:r>
      <w:r w:rsidR="00E35F0A" w:rsidRPr="00BD731F">
        <w:rPr>
          <w:b/>
        </w:rPr>
        <w:t>ИЗБРАЛИ:</w:t>
      </w:r>
    </w:p>
    <w:p w:rsidR="003E533D" w:rsidRDefault="00BD731F" w:rsidP="00BD731F">
      <w:pPr>
        <w:jc w:val="both"/>
      </w:pPr>
      <w:r>
        <w:t xml:space="preserve"> </w:t>
      </w:r>
      <w:r w:rsidR="00EB5C21" w:rsidRPr="00747520">
        <w:t xml:space="preserve">Председателем – </w:t>
      </w:r>
      <w:r w:rsidR="003E533D">
        <w:t>Аксенова Н.И.</w:t>
      </w:r>
      <w:r w:rsidR="00EB5C21" w:rsidRPr="00747520">
        <w:t xml:space="preserve"> –</w:t>
      </w:r>
      <w:r w:rsidR="003E533D" w:rsidRPr="003E533D">
        <w:t xml:space="preserve"> </w:t>
      </w:r>
      <w:r w:rsidR="003E533D">
        <w:t xml:space="preserve">главу администрации </w:t>
      </w:r>
      <w:proofErr w:type="spellStart"/>
      <w:r w:rsidR="003E533D">
        <w:t>Красноборского</w:t>
      </w:r>
      <w:proofErr w:type="spellEnd"/>
      <w:r w:rsidR="003E533D">
        <w:t xml:space="preserve"> городского поселения, депутаты </w:t>
      </w:r>
      <w:proofErr w:type="spellStart"/>
      <w:r w:rsidR="003E533D">
        <w:t>Красноборского</w:t>
      </w:r>
      <w:proofErr w:type="spellEnd"/>
      <w:r w:rsidR="003E533D">
        <w:t xml:space="preserve"> городского поселения.</w:t>
      </w:r>
    </w:p>
    <w:p w:rsidR="00425225" w:rsidRDefault="00EB5C21" w:rsidP="00BD731F">
      <w:pPr>
        <w:jc w:val="both"/>
      </w:pPr>
      <w:r w:rsidRPr="00747520">
        <w:t xml:space="preserve">Секретарем – </w:t>
      </w:r>
      <w:r w:rsidR="003E533D">
        <w:t>Косареву А</w:t>
      </w:r>
      <w:r w:rsidRPr="00747520">
        <w:t>.</w:t>
      </w:r>
      <w:r w:rsidR="003E533D">
        <w:t>В. – ведущего</w:t>
      </w:r>
      <w:r w:rsidRPr="00747520">
        <w:t xml:space="preserve"> специалист</w:t>
      </w:r>
      <w:r w:rsidR="003E533D">
        <w:t>а</w:t>
      </w:r>
      <w:r w:rsidRPr="00747520">
        <w:t xml:space="preserve"> администрации </w:t>
      </w:r>
      <w:proofErr w:type="spellStart"/>
      <w:r w:rsidRPr="00747520">
        <w:t>Красноборского</w:t>
      </w:r>
      <w:proofErr w:type="spellEnd"/>
      <w:r w:rsidRPr="00747520">
        <w:t xml:space="preserve"> городского поселения.</w:t>
      </w:r>
    </w:p>
    <w:p w:rsidR="00EB5C21" w:rsidRPr="00747520" w:rsidRDefault="00EB5C21" w:rsidP="00BD731F">
      <w:pPr>
        <w:jc w:val="both"/>
      </w:pPr>
      <w:r w:rsidRPr="00747520">
        <w:t>Приняли единогласно</w:t>
      </w:r>
      <w:r w:rsidR="00BD731F">
        <w:t>.</w:t>
      </w:r>
    </w:p>
    <w:p w:rsidR="00193824" w:rsidRPr="00747520" w:rsidRDefault="00193824" w:rsidP="00193824">
      <w:pPr>
        <w:jc w:val="both"/>
      </w:pPr>
      <w:r>
        <w:t xml:space="preserve">        </w:t>
      </w:r>
      <w:r w:rsidRPr="00747520">
        <w:t xml:space="preserve"> </w:t>
      </w:r>
      <w:r w:rsidR="003E533D">
        <w:t>Аксенов Н</w:t>
      </w:r>
      <w:r w:rsidRPr="00747520">
        <w:t>.</w:t>
      </w:r>
      <w:r w:rsidR="003E533D">
        <w:t>И. обозначил</w:t>
      </w:r>
      <w:r w:rsidRPr="00747520">
        <w:t xml:space="preserve"> порядок проведения публичных слушаний</w:t>
      </w:r>
      <w:r>
        <w:t xml:space="preserve"> и дал слово начальнику финансово-экономического отдела – главному бухгалтеру администрации Чуриковой Е.А.</w:t>
      </w:r>
      <w:r w:rsidRPr="00747520">
        <w:t xml:space="preserve">  </w:t>
      </w:r>
    </w:p>
    <w:p w:rsidR="00193824" w:rsidRDefault="00193824" w:rsidP="00193824">
      <w:pPr>
        <w:jc w:val="both"/>
        <w:rPr>
          <w:b/>
          <w:sz w:val="28"/>
          <w:szCs w:val="28"/>
        </w:rPr>
      </w:pPr>
      <w:r>
        <w:t>Чурикова Е.А. об исполнении бюджета пояснила следующее:</w:t>
      </w:r>
      <w:r w:rsidRPr="00747520">
        <w:rPr>
          <w:b/>
          <w:sz w:val="28"/>
          <w:szCs w:val="28"/>
        </w:rPr>
        <w:t xml:space="preserve"> </w:t>
      </w:r>
    </w:p>
    <w:p w:rsidR="007A00B1" w:rsidRDefault="007A00B1" w:rsidP="00193824">
      <w:pPr>
        <w:jc w:val="both"/>
        <w:rPr>
          <w:b/>
          <w:sz w:val="28"/>
          <w:szCs w:val="28"/>
        </w:rPr>
      </w:pPr>
    </w:p>
    <w:p w:rsidR="007A00B1" w:rsidRPr="007A00B1" w:rsidRDefault="00BD731F" w:rsidP="007A00B1">
      <w:pPr>
        <w:jc w:val="center"/>
        <w:textAlignment w:val="baseline"/>
        <w:rPr>
          <w:b/>
          <w:bCs/>
          <w:iCs/>
        </w:rPr>
      </w:pPr>
      <w:r>
        <w:t xml:space="preserve"> </w:t>
      </w:r>
      <w:r w:rsidR="00193824">
        <w:t xml:space="preserve">            </w:t>
      </w:r>
      <w:r w:rsidR="007A00B1" w:rsidRPr="007A00B1">
        <w:rPr>
          <w:b/>
          <w:bCs/>
          <w:iCs/>
        </w:rPr>
        <w:t>Исполнение доходной части бюджета</w:t>
      </w:r>
    </w:p>
    <w:p w:rsidR="007A00B1" w:rsidRPr="007A00B1" w:rsidRDefault="007A00B1" w:rsidP="007A00B1">
      <w:pPr>
        <w:jc w:val="center"/>
        <w:textAlignment w:val="baseline"/>
        <w:rPr>
          <w:b/>
          <w:bCs/>
          <w:iCs/>
        </w:rPr>
      </w:pPr>
    </w:p>
    <w:p w:rsidR="007A00B1" w:rsidRPr="007A00B1" w:rsidRDefault="007A00B1" w:rsidP="007A00B1">
      <w:pPr>
        <w:ind w:firstLine="705"/>
        <w:jc w:val="both"/>
        <w:textAlignment w:val="baseline"/>
        <w:rPr>
          <w:rFonts w:ascii="Segoe UI" w:hAnsi="Segoe UI" w:cs="Segoe UI"/>
        </w:rPr>
      </w:pPr>
      <w:r w:rsidRPr="007A00B1">
        <w:t xml:space="preserve">Основной задачей в области экономики и финансов - </w:t>
      </w:r>
      <w:proofErr w:type="gramStart"/>
      <w:r w:rsidRPr="007A00B1">
        <w:t>является  формирование</w:t>
      </w:r>
      <w:proofErr w:type="gramEnd"/>
      <w:r w:rsidRPr="007A00B1">
        <w:t xml:space="preserve"> бюджета. В доходную часть бюджета поселения поступают следующие налоги:  </w:t>
      </w:r>
    </w:p>
    <w:p w:rsidR="007A00B1" w:rsidRPr="007A00B1" w:rsidRDefault="007A00B1" w:rsidP="007A00B1">
      <w:pPr>
        <w:suppressAutoHyphens/>
        <w:jc w:val="both"/>
        <w:rPr>
          <w:lang w:eastAsia="ar-SA"/>
        </w:rPr>
      </w:pPr>
      <w:r w:rsidRPr="007A00B1">
        <w:rPr>
          <w:lang w:eastAsia="ar-SA"/>
        </w:rPr>
        <w:t xml:space="preserve">- земельный (физ. и юр. лица) – 100 % </w:t>
      </w:r>
    </w:p>
    <w:p w:rsidR="007A00B1" w:rsidRPr="007A00B1" w:rsidRDefault="007A00B1" w:rsidP="007A00B1">
      <w:pPr>
        <w:suppressAutoHyphens/>
        <w:jc w:val="both"/>
        <w:rPr>
          <w:lang w:eastAsia="ar-SA"/>
        </w:rPr>
      </w:pPr>
      <w:r w:rsidRPr="007A00B1">
        <w:rPr>
          <w:lang w:eastAsia="ar-SA"/>
        </w:rPr>
        <w:t>- имущественный (физ. лиц) – 100%</w:t>
      </w:r>
    </w:p>
    <w:p w:rsidR="007A00B1" w:rsidRPr="007A00B1" w:rsidRDefault="007A00B1" w:rsidP="007A00B1">
      <w:pPr>
        <w:suppressAutoHyphens/>
        <w:jc w:val="both"/>
        <w:rPr>
          <w:lang w:eastAsia="ar-SA"/>
        </w:rPr>
      </w:pPr>
      <w:r w:rsidRPr="007A00B1">
        <w:rPr>
          <w:lang w:eastAsia="ar-SA"/>
        </w:rPr>
        <w:t>- налог на доходы физ. лиц – 13%</w:t>
      </w:r>
    </w:p>
    <w:p w:rsidR="007A00B1" w:rsidRPr="007A00B1" w:rsidRDefault="007A00B1" w:rsidP="007A00B1">
      <w:pPr>
        <w:suppressAutoHyphens/>
        <w:jc w:val="both"/>
        <w:rPr>
          <w:lang w:eastAsia="ar-SA"/>
        </w:rPr>
      </w:pPr>
      <w:r w:rsidRPr="007A00B1">
        <w:rPr>
          <w:lang w:eastAsia="ar-SA"/>
        </w:rPr>
        <w:t>(единый норматив отчислений от НДФЛ бюджетам городских поселений Лен. обл.)</w:t>
      </w:r>
    </w:p>
    <w:p w:rsidR="007A00B1" w:rsidRPr="007A00B1" w:rsidRDefault="007A00B1" w:rsidP="007A00B1">
      <w:pPr>
        <w:suppressAutoHyphens/>
        <w:jc w:val="both"/>
        <w:rPr>
          <w:lang w:eastAsia="ar-SA"/>
        </w:rPr>
      </w:pPr>
      <w:r w:rsidRPr="007A00B1">
        <w:rPr>
          <w:lang w:eastAsia="ar-SA"/>
        </w:rPr>
        <w:t>- госпошлина – 100%</w:t>
      </w:r>
    </w:p>
    <w:p w:rsidR="007A00B1" w:rsidRPr="007A00B1" w:rsidRDefault="007A00B1" w:rsidP="007A00B1">
      <w:pPr>
        <w:suppressAutoHyphens/>
        <w:jc w:val="both"/>
        <w:rPr>
          <w:lang w:eastAsia="ar-SA"/>
        </w:rPr>
      </w:pPr>
      <w:r w:rsidRPr="007A00B1">
        <w:rPr>
          <w:lang w:eastAsia="ar-SA"/>
        </w:rPr>
        <w:t xml:space="preserve">Также в бюджет </w:t>
      </w:r>
      <w:proofErr w:type="gramStart"/>
      <w:r w:rsidRPr="007A00B1">
        <w:rPr>
          <w:lang w:eastAsia="ar-SA"/>
        </w:rPr>
        <w:t>поселения  поступают</w:t>
      </w:r>
      <w:proofErr w:type="gramEnd"/>
      <w:r w:rsidRPr="007A00B1">
        <w:rPr>
          <w:lang w:eastAsia="ar-SA"/>
        </w:rPr>
        <w:t xml:space="preserve"> средства:</w:t>
      </w:r>
    </w:p>
    <w:p w:rsidR="007A00B1" w:rsidRPr="007A00B1" w:rsidRDefault="007A00B1" w:rsidP="007A00B1">
      <w:pPr>
        <w:suppressAutoHyphens/>
        <w:jc w:val="both"/>
        <w:rPr>
          <w:lang w:eastAsia="ar-SA"/>
        </w:rPr>
      </w:pPr>
      <w:r w:rsidRPr="007A00B1">
        <w:rPr>
          <w:lang w:eastAsia="ar-SA"/>
        </w:rPr>
        <w:lastRenderedPageBreak/>
        <w:t xml:space="preserve">от продажи земли государственная собственность, на которую не разграничена–50 % </w:t>
      </w:r>
    </w:p>
    <w:p w:rsidR="007A00B1" w:rsidRPr="007A00B1" w:rsidRDefault="007A00B1" w:rsidP="007A00B1">
      <w:pPr>
        <w:suppressAutoHyphens/>
        <w:jc w:val="both"/>
        <w:rPr>
          <w:lang w:eastAsia="ar-SA"/>
        </w:rPr>
      </w:pPr>
      <w:r w:rsidRPr="007A00B1">
        <w:rPr>
          <w:lang w:eastAsia="ar-SA"/>
        </w:rPr>
        <w:t>от продажи земли находящейся в муниципальной собственности – 100%</w:t>
      </w:r>
    </w:p>
    <w:p w:rsidR="007A00B1" w:rsidRPr="007A00B1" w:rsidRDefault="007A00B1" w:rsidP="007A00B1">
      <w:pPr>
        <w:suppressAutoHyphens/>
        <w:jc w:val="both"/>
        <w:rPr>
          <w:lang w:eastAsia="ar-SA"/>
        </w:rPr>
      </w:pPr>
      <w:r w:rsidRPr="007A00B1">
        <w:rPr>
          <w:lang w:eastAsia="ar-SA"/>
        </w:rPr>
        <w:t xml:space="preserve">и аренды земельных участков государственная собственность, на которую не разграничена – 50 % </w:t>
      </w:r>
    </w:p>
    <w:p w:rsidR="007A00B1" w:rsidRPr="007A00B1" w:rsidRDefault="007A00B1" w:rsidP="007A00B1">
      <w:pPr>
        <w:suppressAutoHyphens/>
        <w:jc w:val="both"/>
      </w:pPr>
      <w:r w:rsidRPr="007A00B1">
        <w:rPr>
          <w:lang w:eastAsia="ar-SA"/>
        </w:rPr>
        <w:t>аренда имущества -100 %</w:t>
      </w:r>
    </w:p>
    <w:p w:rsidR="007A00B1" w:rsidRPr="007A00B1" w:rsidRDefault="007A00B1" w:rsidP="007A00B1">
      <w:pPr>
        <w:jc w:val="both"/>
      </w:pPr>
      <w:r w:rsidRPr="007A00B1">
        <w:t>      Доходная часть бюджета за 2020 год выполнена на 55,65%</w:t>
      </w:r>
      <w:r w:rsidRPr="007A00B1">
        <w:rPr>
          <w:color w:val="FF0000"/>
        </w:rPr>
        <w:t xml:space="preserve"> </w:t>
      </w:r>
      <w:r w:rsidRPr="007A00B1">
        <w:t xml:space="preserve">по отношению к годовому плану 116 644 044,75 руб., что составляет 64 914 054,45 руб. </w:t>
      </w:r>
    </w:p>
    <w:p w:rsidR="007A00B1" w:rsidRPr="007A00B1" w:rsidRDefault="007A00B1" w:rsidP="007A00B1">
      <w:pPr>
        <w:jc w:val="both"/>
        <w:textAlignment w:val="baseline"/>
      </w:pPr>
      <w:r w:rsidRPr="007A00B1">
        <w:t xml:space="preserve">Основные доходы бюджета за 2020 год </w:t>
      </w:r>
    </w:p>
    <w:p w:rsidR="007A00B1" w:rsidRPr="007A00B1" w:rsidRDefault="007A00B1" w:rsidP="007A00B1">
      <w:pPr>
        <w:jc w:val="both"/>
        <w:textAlignment w:val="baseline"/>
      </w:pPr>
      <w:r w:rsidRPr="007A00B1">
        <w:t xml:space="preserve">- Доходы от арендной платы (имущество, </w:t>
      </w:r>
      <w:proofErr w:type="gramStart"/>
      <w:r w:rsidRPr="007A00B1">
        <w:t xml:space="preserve">земля)   </w:t>
      </w:r>
      <w:proofErr w:type="gramEnd"/>
      <w:r w:rsidRPr="007A00B1">
        <w:t>составили 1 605 997,04 руб. при  плане  2 365 400 руб., или 67,89%,</w:t>
      </w:r>
    </w:p>
    <w:p w:rsidR="007A00B1" w:rsidRPr="007A00B1" w:rsidRDefault="007A00B1" w:rsidP="007A00B1">
      <w:pPr>
        <w:jc w:val="both"/>
        <w:textAlignment w:val="baseline"/>
      </w:pPr>
      <w:r w:rsidRPr="007A00B1">
        <w:t xml:space="preserve">- Доходы от </w:t>
      </w:r>
      <w:proofErr w:type="gramStart"/>
      <w:r w:rsidRPr="007A00B1">
        <w:t>поступлений  налога</w:t>
      </w:r>
      <w:proofErr w:type="gramEnd"/>
      <w:r w:rsidRPr="007A00B1">
        <w:t xml:space="preserve"> на доходы физических лиц составили 14 923 631,65 руб. при плане 14 836 330,00 руб. или 100,59%,</w:t>
      </w:r>
    </w:p>
    <w:p w:rsidR="007A00B1" w:rsidRPr="007A00B1" w:rsidRDefault="007A00B1" w:rsidP="007A00B1">
      <w:pPr>
        <w:jc w:val="both"/>
        <w:textAlignment w:val="baseline"/>
      </w:pPr>
      <w:r w:rsidRPr="007A00B1">
        <w:t xml:space="preserve">- Доходы от налогов на имущество </w:t>
      </w:r>
      <w:proofErr w:type="gramStart"/>
      <w:r w:rsidRPr="007A00B1">
        <w:t>физических  лиц</w:t>
      </w:r>
      <w:proofErr w:type="gramEnd"/>
      <w:r w:rsidRPr="007A00B1">
        <w:t xml:space="preserve"> составили 729 517,08 руб. при плане 810 770 руб. или 89,98% (показатель упал на 2,07% к уровню предыдущего года),</w:t>
      </w:r>
    </w:p>
    <w:p w:rsidR="007A00B1" w:rsidRPr="007A00B1" w:rsidRDefault="007A00B1" w:rsidP="007A00B1">
      <w:pPr>
        <w:jc w:val="both"/>
        <w:textAlignment w:val="baseline"/>
      </w:pPr>
      <w:r w:rsidRPr="007A00B1">
        <w:t xml:space="preserve">- Доходы от земельного налога </w:t>
      </w:r>
      <w:proofErr w:type="gramStart"/>
      <w:r w:rsidRPr="007A00B1">
        <w:t>составили  18</w:t>
      </w:r>
      <w:proofErr w:type="gramEnd"/>
      <w:r w:rsidRPr="007A00B1">
        <w:t> 621 275,23 руб. при плане 18 273 800 руб.  или 101,9% (показатель вырос на 22% к уровню предыдущего года),</w:t>
      </w:r>
    </w:p>
    <w:p w:rsidR="007A00B1" w:rsidRPr="007A00B1" w:rsidRDefault="007A00B1" w:rsidP="007A00B1">
      <w:pPr>
        <w:jc w:val="both"/>
        <w:textAlignment w:val="baseline"/>
        <w:rPr>
          <w:rFonts w:ascii="Segoe UI" w:hAnsi="Segoe UI" w:cs="Segoe UI"/>
        </w:rPr>
      </w:pPr>
      <w:r w:rsidRPr="007A00B1">
        <w:t>- Доходы от акцизов составили 1 982 429,36 руб. при плане 1 990 000,00 руб. или 99,62%,</w:t>
      </w:r>
    </w:p>
    <w:p w:rsidR="007A00B1" w:rsidRPr="007A00B1" w:rsidRDefault="007A00B1" w:rsidP="007A00B1">
      <w:pPr>
        <w:jc w:val="both"/>
        <w:textAlignment w:val="baseline"/>
        <w:rPr>
          <w:lang w:eastAsia="ar-SA"/>
        </w:rPr>
      </w:pPr>
      <w:r w:rsidRPr="007A00B1">
        <w:rPr>
          <w:rFonts w:ascii="Segoe UI" w:hAnsi="Segoe UI" w:cs="Segoe UI"/>
        </w:rPr>
        <w:t>- Д</w:t>
      </w:r>
      <w:r w:rsidRPr="007A00B1">
        <w:t xml:space="preserve">оходы от продажи материальных и нематериальных активов составили 3 119 932,78 руб. при плане 4 550 </w:t>
      </w:r>
      <w:proofErr w:type="gramStart"/>
      <w:r w:rsidRPr="007A00B1">
        <w:t>000  руб.</w:t>
      </w:r>
      <w:proofErr w:type="gramEnd"/>
      <w:r w:rsidRPr="007A00B1">
        <w:t xml:space="preserve">  или 68,57%.</w:t>
      </w:r>
    </w:p>
    <w:p w:rsidR="007A00B1" w:rsidRPr="007A00B1" w:rsidRDefault="007A00B1" w:rsidP="007A00B1">
      <w:pPr>
        <w:suppressAutoHyphens/>
        <w:jc w:val="both"/>
        <w:rPr>
          <w:lang w:eastAsia="ar-SA"/>
        </w:rPr>
      </w:pPr>
      <w:r w:rsidRPr="007A00B1">
        <w:rPr>
          <w:lang w:eastAsia="ar-SA"/>
        </w:rPr>
        <w:t>Основной причиной неисполнения является расторжение контракта на строительство Дома культуры, а также более медленные, чем планировалось, сроки строительства новым подрядчиком.</w:t>
      </w:r>
    </w:p>
    <w:p w:rsidR="007A00B1" w:rsidRPr="007A00B1" w:rsidRDefault="007A00B1" w:rsidP="007A00B1">
      <w:pPr>
        <w:jc w:val="center"/>
        <w:textAlignment w:val="baseline"/>
      </w:pPr>
      <w:r w:rsidRPr="007A00B1">
        <w:rPr>
          <w:b/>
          <w:bCs/>
          <w:iCs/>
        </w:rPr>
        <w:t>Исполнение расходной части бюджета</w:t>
      </w:r>
      <w:r w:rsidRPr="007A00B1">
        <w:t> </w:t>
      </w:r>
    </w:p>
    <w:p w:rsidR="007A00B1" w:rsidRPr="007A00B1" w:rsidRDefault="007A00B1" w:rsidP="007A00B1">
      <w:pPr>
        <w:jc w:val="center"/>
        <w:textAlignment w:val="baseline"/>
      </w:pPr>
    </w:p>
    <w:p w:rsidR="007A00B1" w:rsidRPr="007A00B1" w:rsidRDefault="007A00B1" w:rsidP="007A00B1">
      <w:pPr>
        <w:jc w:val="both"/>
        <w:textAlignment w:val="baseline"/>
      </w:pPr>
      <w:r w:rsidRPr="007A00B1">
        <w:t>      Бюджет </w:t>
      </w:r>
      <w:proofErr w:type="spellStart"/>
      <w:r w:rsidRPr="007A00B1">
        <w:t>Красноборского</w:t>
      </w:r>
      <w:proofErr w:type="spellEnd"/>
      <w:r w:rsidRPr="007A00B1">
        <w:t xml:space="preserve"> городского поселения по расходам исполнен в сумме 69 956 938,34 руб.  при </w:t>
      </w:r>
      <w:proofErr w:type="gramStart"/>
      <w:r w:rsidRPr="007A00B1">
        <w:t>плане  116</w:t>
      </w:r>
      <w:proofErr w:type="gramEnd"/>
      <w:r w:rsidRPr="007A00B1">
        <w:t> 774 939,37 руб.  или на 59,9</w:t>
      </w:r>
      <w:r w:rsidRPr="007A00B1">
        <w:rPr>
          <w:color w:val="FF0000"/>
        </w:rPr>
        <w:t xml:space="preserve"> </w:t>
      </w:r>
      <w:r w:rsidRPr="007A00B1">
        <w:t>% </w:t>
      </w:r>
    </w:p>
    <w:p w:rsidR="007A00B1" w:rsidRPr="007A00B1" w:rsidRDefault="007A00B1" w:rsidP="007A00B1">
      <w:pPr>
        <w:jc w:val="both"/>
        <w:textAlignment w:val="baseline"/>
      </w:pPr>
      <w:r w:rsidRPr="007A00B1">
        <w:t xml:space="preserve">     </w:t>
      </w:r>
      <w:proofErr w:type="gramStart"/>
      <w:r w:rsidRPr="007A00B1">
        <w:t>Расходы  бюджета</w:t>
      </w:r>
      <w:proofErr w:type="gramEnd"/>
      <w:r w:rsidRPr="007A00B1">
        <w:t xml:space="preserve"> за 2020 год осуществлялись по разделам: </w:t>
      </w:r>
    </w:p>
    <w:p w:rsidR="007A00B1" w:rsidRPr="007A00B1" w:rsidRDefault="007A00B1" w:rsidP="007A00B1">
      <w:pPr>
        <w:jc w:val="both"/>
        <w:textAlignment w:val="baseline"/>
        <w:rPr>
          <w:bCs/>
        </w:rPr>
      </w:pPr>
      <w:r w:rsidRPr="007A00B1">
        <w:rPr>
          <w:bCs/>
        </w:rPr>
        <w:t>1.Общегосударственные вопросы (17,58% в общем объеме расходов)</w:t>
      </w:r>
    </w:p>
    <w:p w:rsidR="007A00B1" w:rsidRPr="007A00B1" w:rsidRDefault="007A00B1" w:rsidP="007A00B1">
      <w:pPr>
        <w:jc w:val="both"/>
        <w:textAlignment w:val="baseline"/>
        <w:rPr>
          <w:bCs/>
        </w:rPr>
      </w:pPr>
      <w:r w:rsidRPr="007A00B1">
        <w:rPr>
          <w:bCs/>
        </w:rPr>
        <w:t>2.Национальная безопасность (1,02% в общем объеме расходов)</w:t>
      </w:r>
    </w:p>
    <w:p w:rsidR="007A00B1" w:rsidRPr="007A00B1" w:rsidRDefault="007A00B1" w:rsidP="007A00B1">
      <w:pPr>
        <w:jc w:val="both"/>
        <w:textAlignment w:val="baseline"/>
        <w:rPr>
          <w:bCs/>
        </w:rPr>
      </w:pPr>
      <w:r w:rsidRPr="007A00B1">
        <w:rPr>
          <w:bCs/>
        </w:rPr>
        <w:t>3. Национальная оборона (0,43% в общем объеме расходов)</w:t>
      </w:r>
    </w:p>
    <w:p w:rsidR="007A00B1" w:rsidRPr="007A00B1" w:rsidRDefault="007A00B1" w:rsidP="007A00B1">
      <w:pPr>
        <w:jc w:val="both"/>
        <w:textAlignment w:val="baseline"/>
        <w:rPr>
          <w:bCs/>
        </w:rPr>
      </w:pPr>
      <w:r w:rsidRPr="007A00B1">
        <w:rPr>
          <w:bCs/>
        </w:rPr>
        <w:t>4.</w:t>
      </w:r>
      <w:r w:rsidRPr="007A00B1">
        <w:t xml:space="preserve"> Национальная экономика </w:t>
      </w:r>
      <w:r w:rsidRPr="007A00B1">
        <w:rPr>
          <w:bCs/>
        </w:rPr>
        <w:t>(10,36% в общем объеме расходов)</w:t>
      </w:r>
    </w:p>
    <w:p w:rsidR="007A00B1" w:rsidRPr="007A00B1" w:rsidRDefault="007A00B1" w:rsidP="007A00B1">
      <w:pPr>
        <w:jc w:val="both"/>
        <w:textAlignment w:val="baseline"/>
      </w:pPr>
      <w:r w:rsidRPr="007A00B1">
        <w:t xml:space="preserve">5. Жилищно-коммунальное хозяйство </w:t>
      </w:r>
      <w:r w:rsidRPr="007A00B1">
        <w:rPr>
          <w:bCs/>
        </w:rPr>
        <w:t>(42,72% в общем объеме расходов)</w:t>
      </w:r>
    </w:p>
    <w:p w:rsidR="007A00B1" w:rsidRPr="007A00B1" w:rsidRDefault="007A00B1" w:rsidP="007A00B1">
      <w:pPr>
        <w:jc w:val="both"/>
        <w:textAlignment w:val="baseline"/>
        <w:rPr>
          <w:rFonts w:eastAsiaTheme="minorHAnsi"/>
          <w:color w:val="000000"/>
          <w:lang w:eastAsia="en-US"/>
        </w:rPr>
      </w:pPr>
      <w:r w:rsidRPr="007A00B1">
        <w:t>6.</w:t>
      </w:r>
      <w:r w:rsidRPr="007A00B1">
        <w:rPr>
          <w:rFonts w:eastAsiaTheme="minorHAnsi"/>
          <w:color w:val="000000"/>
          <w:lang w:eastAsia="en-US"/>
        </w:rPr>
        <w:t xml:space="preserve"> Культура, кинематография </w:t>
      </w:r>
      <w:r w:rsidRPr="007A00B1">
        <w:rPr>
          <w:bCs/>
        </w:rPr>
        <w:t>(26,93% в общем объеме расходов)</w:t>
      </w:r>
    </w:p>
    <w:p w:rsidR="007A00B1" w:rsidRPr="007A00B1" w:rsidRDefault="007A00B1" w:rsidP="007A00B1">
      <w:pPr>
        <w:jc w:val="both"/>
        <w:textAlignment w:val="baseline"/>
      </w:pPr>
      <w:r w:rsidRPr="007A00B1">
        <w:rPr>
          <w:rFonts w:eastAsiaTheme="minorHAnsi"/>
          <w:color w:val="000000"/>
          <w:lang w:eastAsia="en-US"/>
        </w:rPr>
        <w:t>7.</w:t>
      </w:r>
      <w:r w:rsidRPr="007A00B1">
        <w:t xml:space="preserve"> Физическая культура и спорт </w:t>
      </w:r>
      <w:r w:rsidRPr="007A00B1">
        <w:rPr>
          <w:bCs/>
        </w:rPr>
        <w:t>(0,03% в общем объеме расходов)</w:t>
      </w:r>
    </w:p>
    <w:p w:rsidR="007A00B1" w:rsidRPr="007A00B1" w:rsidRDefault="007A00B1" w:rsidP="007A00B1">
      <w:pPr>
        <w:jc w:val="both"/>
        <w:textAlignment w:val="baseline"/>
        <w:rPr>
          <w:lang w:eastAsia="ar-SA"/>
        </w:rPr>
      </w:pPr>
      <w:r w:rsidRPr="007A00B1">
        <w:t xml:space="preserve">8. Социальная политика </w:t>
      </w:r>
      <w:r w:rsidRPr="007A00B1">
        <w:rPr>
          <w:bCs/>
        </w:rPr>
        <w:t>(0,18% в общем объеме расходов)</w:t>
      </w:r>
      <w:r w:rsidRPr="007A00B1">
        <w:rPr>
          <w:lang w:eastAsia="ar-SA"/>
        </w:rPr>
        <w:t xml:space="preserve">    </w:t>
      </w:r>
    </w:p>
    <w:p w:rsidR="007A00B1" w:rsidRPr="007A00B1" w:rsidRDefault="007A00B1" w:rsidP="007A00B1">
      <w:pPr>
        <w:jc w:val="both"/>
        <w:textAlignment w:val="baseline"/>
        <w:rPr>
          <w:lang w:eastAsia="ar-SA"/>
        </w:rPr>
      </w:pPr>
      <w:r w:rsidRPr="007A00B1">
        <w:rPr>
          <w:lang w:eastAsia="ar-SA"/>
        </w:rPr>
        <w:t>Причинами неисполнения расходной части бюджета являются:</w:t>
      </w:r>
    </w:p>
    <w:p w:rsidR="007A00B1" w:rsidRPr="007A00B1" w:rsidRDefault="007A00B1" w:rsidP="007A00B1">
      <w:pPr>
        <w:numPr>
          <w:ilvl w:val="0"/>
          <w:numId w:val="5"/>
        </w:numPr>
        <w:contextualSpacing/>
        <w:jc w:val="both"/>
        <w:textAlignment w:val="baseline"/>
        <w:rPr>
          <w:lang w:eastAsia="ar-SA"/>
        </w:rPr>
      </w:pPr>
      <w:r w:rsidRPr="007A00B1">
        <w:rPr>
          <w:lang w:eastAsia="ar-SA"/>
        </w:rPr>
        <w:t>Выделение субсидий на строительство Дома культуры, планировалось к освоению 51 981 000 руб., но освоены были 10 922 083,20 руб.</w:t>
      </w:r>
    </w:p>
    <w:p w:rsidR="007A00B1" w:rsidRPr="007A00B1" w:rsidRDefault="007A00B1" w:rsidP="007A00B1">
      <w:pPr>
        <w:jc w:val="both"/>
        <w:textAlignment w:val="baseline"/>
      </w:pPr>
      <w:r w:rsidRPr="007A00B1">
        <w:rPr>
          <w:b/>
          <w:bCs/>
        </w:rPr>
        <w:t xml:space="preserve">     «Общегосударственные вопросы</w:t>
      </w:r>
      <w:r w:rsidRPr="007A00B1">
        <w:rPr>
          <w:bCs/>
        </w:rPr>
        <w:t>»</w:t>
      </w:r>
      <w:r w:rsidRPr="007A00B1">
        <w:t xml:space="preserve"> при плане в 12 871 558,62 руб., исполнены на 95,5% или в размере 12 299 552,51 руб.</w:t>
      </w:r>
    </w:p>
    <w:p w:rsidR="007A00B1" w:rsidRPr="007A00B1" w:rsidRDefault="007A00B1" w:rsidP="007A00B1">
      <w:pPr>
        <w:jc w:val="both"/>
        <w:textAlignment w:val="baseline"/>
        <w:rPr>
          <w:bCs/>
        </w:rPr>
      </w:pPr>
      <w:r w:rsidRPr="007A00B1">
        <w:rPr>
          <w:bCs/>
        </w:rPr>
        <w:t>Бюджетные назначения предусмотрены на обеспечение функций органов местного самоуправления (оплата коммунальных услуг, выплаты по исполнению судебных актов, уплата налогов, сборов и иных платежей, выплата зарплаты муниципальным служащим), о</w:t>
      </w:r>
      <w:r w:rsidRPr="007A00B1">
        <w:rPr>
          <w:rFonts w:eastAsiaTheme="minorHAnsi"/>
          <w:color w:val="000000"/>
          <w:lang w:eastAsia="en-US"/>
        </w:rPr>
        <w:t>беспечение деятельности финансовых и органов финансово-бюджетного надзора</w:t>
      </w:r>
      <w:r w:rsidRPr="007A00B1">
        <w:rPr>
          <w:bCs/>
        </w:rPr>
        <w:t>.</w:t>
      </w:r>
    </w:p>
    <w:p w:rsidR="007A00B1" w:rsidRPr="007A00B1" w:rsidRDefault="007A00B1" w:rsidP="007A00B1">
      <w:pPr>
        <w:jc w:val="both"/>
        <w:rPr>
          <w:b/>
        </w:rPr>
      </w:pPr>
      <w:r w:rsidRPr="007A00B1">
        <w:rPr>
          <w:b/>
        </w:rPr>
        <w:t xml:space="preserve">    </w:t>
      </w:r>
    </w:p>
    <w:p w:rsidR="007A00B1" w:rsidRPr="007A00B1" w:rsidRDefault="007A00B1" w:rsidP="007A00B1">
      <w:pPr>
        <w:jc w:val="both"/>
        <w:rPr>
          <w:rFonts w:eastAsiaTheme="minorHAnsi"/>
          <w:color w:val="000000"/>
          <w:lang w:eastAsia="en-US"/>
        </w:rPr>
      </w:pPr>
      <w:r w:rsidRPr="007A00B1">
        <w:rPr>
          <w:b/>
          <w:bCs/>
        </w:rPr>
        <w:t xml:space="preserve">      </w:t>
      </w:r>
      <w:r w:rsidRPr="007A00B1">
        <w:rPr>
          <w:rFonts w:eastAsiaTheme="minorHAnsi"/>
          <w:color w:val="000000"/>
          <w:lang w:eastAsia="en-US"/>
        </w:rPr>
        <w:t xml:space="preserve">      </w:t>
      </w:r>
      <w:r w:rsidRPr="007A00B1">
        <w:t xml:space="preserve"> </w:t>
      </w:r>
      <w:r w:rsidRPr="007A00B1">
        <w:rPr>
          <w:b/>
        </w:rPr>
        <w:t>«Национальная безопасность и правоохранительная деятельность»</w:t>
      </w:r>
      <w:r w:rsidRPr="007A00B1">
        <w:t xml:space="preserve"> – 713 020 руб. при плане 1 040 855,00руб. или 68,5%</w:t>
      </w:r>
    </w:p>
    <w:p w:rsidR="007A00B1" w:rsidRPr="007A00B1" w:rsidRDefault="007A00B1" w:rsidP="007A00B1">
      <w:pPr>
        <w:ind w:firstLine="700"/>
        <w:jc w:val="both"/>
        <w:rPr>
          <w:rFonts w:eastAsiaTheme="minorHAnsi"/>
          <w:color w:val="000000"/>
          <w:lang w:eastAsia="en-US"/>
        </w:rPr>
      </w:pPr>
      <w:r w:rsidRPr="007A00B1">
        <w:rPr>
          <w:rFonts w:eastAsiaTheme="minorHAnsi"/>
          <w:color w:val="000000"/>
          <w:lang w:eastAsia="en-US"/>
        </w:rPr>
        <w:t xml:space="preserve">Выполнены работы по приведению пожарных водоёмов в нормативное состояние, проведено обслуживание пожарных гидрантов, произведена </w:t>
      </w:r>
      <w:proofErr w:type="spellStart"/>
      <w:r w:rsidRPr="007A00B1">
        <w:rPr>
          <w:rFonts w:eastAsiaTheme="minorHAnsi"/>
          <w:color w:val="000000"/>
          <w:lang w:eastAsia="en-US"/>
        </w:rPr>
        <w:t>акарицидная</w:t>
      </w:r>
      <w:proofErr w:type="spellEnd"/>
      <w:r w:rsidRPr="007A00B1">
        <w:rPr>
          <w:rFonts w:eastAsiaTheme="minorHAnsi"/>
          <w:color w:val="000000"/>
          <w:lang w:eastAsia="en-US"/>
        </w:rPr>
        <w:t xml:space="preserve"> обработка территории против клещей, оплачено техническое обслуживание системы уличного видеонаблюдения.</w:t>
      </w:r>
    </w:p>
    <w:p w:rsidR="007A00B1" w:rsidRPr="007A00B1" w:rsidRDefault="007A00B1" w:rsidP="007A00B1">
      <w:pPr>
        <w:jc w:val="both"/>
      </w:pPr>
      <w:r w:rsidRPr="007A00B1">
        <w:rPr>
          <w:b/>
          <w:bCs/>
        </w:rPr>
        <w:t xml:space="preserve">      «Национальная оборона» - </w:t>
      </w:r>
      <w:r w:rsidRPr="007A00B1">
        <w:t>300 100 руб., исполнено на 100%</w:t>
      </w:r>
    </w:p>
    <w:p w:rsidR="007A00B1" w:rsidRPr="007A00B1" w:rsidRDefault="007A00B1" w:rsidP="007A00B1">
      <w:pPr>
        <w:jc w:val="both"/>
        <w:rPr>
          <w:rFonts w:eastAsiaTheme="minorHAnsi"/>
          <w:color w:val="000000"/>
          <w:lang w:eastAsia="en-US"/>
        </w:rPr>
      </w:pPr>
      <w:r w:rsidRPr="007A00B1">
        <w:rPr>
          <w:rFonts w:eastAsiaTheme="minorHAnsi"/>
          <w:color w:val="000000"/>
          <w:lang w:eastAsia="en-US"/>
        </w:rPr>
        <w:lastRenderedPageBreak/>
        <w:t xml:space="preserve">расходы </w:t>
      </w:r>
      <w:proofErr w:type="gramStart"/>
      <w:r w:rsidRPr="007A00B1">
        <w:rPr>
          <w:rFonts w:eastAsiaTheme="minorHAnsi"/>
          <w:color w:val="000000"/>
          <w:lang w:eastAsia="en-US"/>
        </w:rPr>
        <w:t>на  оплату</w:t>
      </w:r>
      <w:proofErr w:type="gramEnd"/>
      <w:r w:rsidRPr="007A00B1">
        <w:rPr>
          <w:rFonts w:eastAsiaTheme="minorHAnsi"/>
          <w:color w:val="000000"/>
          <w:lang w:eastAsia="en-US"/>
        </w:rPr>
        <w:t xml:space="preserve"> труда работника военно-учетного стола, приобретен компьютер для работника ВУС.</w:t>
      </w:r>
    </w:p>
    <w:p w:rsidR="007A00B1" w:rsidRPr="007A00B1" w:rsidRDefault="007A00B1" w:rsidP="007A00B1">
      <w:pPr>
        <w:ind w:firstLine="700"/>
        <w:jc w:val="both"/>
        <w:rPr>
          <w:rFonts w:eastAsia="Courier New"/>
          <w:lang w:eastAsia="en-US"/>
        </w:rPr>
      </w:pPr>
    </w:p>
    <w:p w:rsidR="007A00B1" w:rsidRPr="007A00B1" w:rsidRDefault="007A00B1" w:rsidP="007A00B1">
      <w:pPr>
        <w:jc w:val="both"/>
        <w:textAlignment w:val="baseline"/>
      </w:pPr>
      <w:r w:rsidRPr="007A00B1">
        <w:rPr>
          <w:b/>
          <w:bCs/>
        </w:rPr>
        <w:t xml:space="preserve">     «Национальная экономика»</w:t>
      </w:r>
      <w:r w:rsidRPr="007A00B1">
        <w:t> – 7 248 260,77 руб., при плане 9 232 567,38 руб. или 78,5%</w:t>
      </w:r>
    </w:p>
    <w:p w:rsidR="007A00B1" w:rsidRPr="007A00B1" w:rsidRDefault="007A00B1" w:rsidP="007A00B1">
      <w:r w:rsidRPr="007A00B1">
        <w:t>По данному разделу предусмотрены расходы на ремонт автомобильных дорог и подъездам к дворовым территориям многоквартирных домов, содержание дорог в зимнее время, а также на формирование земельных участков под МКД и ИЖС, работы по постановке на учет имущества</w:t>
      </w:r>
    </w:p>
    <w:p w:rsidR="007A00B1" w:rsidRPr="007A00B1" w:rsidRDefault="007A00B1" w:rsidP="007A00B1">
      <w:pPr>
        <w:jc w:val="both"/>
      </w:pPr>
      <w:r w:rsidRPr="007A00B1">
        <w:t xml:space="preserve">      По подразделу </w:t>
      </w:r>
      <w:r w:rsidRPr="007A00B1">
        <w:rPr>
          <w:b/>
        </w:rPr>
        <w:t>«Дорожное хозяйство» б</w:t>
      </w:r>
      <w:r w:rsidRPr="007A00B1">
        <w:t xml:space="preserve">ыли выполнены </w:t>
      </w:r>
      <w:proofErr w:type="gramStart"/>
      <w:r w:rsidRPr="007A00B1">
        <w:t>следующие  работы</w:t>
      </w:r>
      <w:proofErr w:type="gramEnd"/>
      <w:r w:rsidRPr="007A00B1">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163"/>
        <w:gridCol w:w="943"/>
        <w:gridCol w:w="1356"/>
        <w:gridCol w:w="1467"/>
        <w:gridCol w:w="1391"/>
        <w:gridCol w:w="1467"/>
      </w:tblGrid>
      <w:tr w:rsidR="007A00B1" w:rsidRPr="007A00B1" w:rsidTr="0075072E">
        <w:trPr>
          <w:trHeight w:val="375"/>
        </w:trPr>
        <w:tc>
          <w:tcPr>
            <w:tcW w:w="441" w:type="dxa"/>
            <w:vMerge w:val="restart"/>
            <w:shd w:val="clear" w:color="auto" w:fill="auto"/>
            <w:vAlign w:val="center"/>
          </w:tcPr>
          <w:p w:rsidR="007A00B1" w:rsidRPr="007A00B1" w:rsidRDefault="007A00B1" w:rsidP="007A00B1">
            <w:pPr>
              <w:jc w:val="center"/>
              <w:rPr>
                <w:rFonts w:cstheme="minorBidi"/>
                <w:b/>
              </w:rPr>
            </w:pPr>
            <w:r w:rsidRPr="007A00B1">
              <w:rPr>
                <w:rFonts w:cstheme="minorBidi"/>
                <w:b/>
              </w:rPr>
              <w:t>№</w:t>
            </w:r>
          </w:p>
          <w:p w:rsidR="007A00B1" w:rsidRPr="007A00B1" w:rsidRDefault="007A00B1" w:rsidP="007A00B1">
            <w:pPr>
              <w:jc w:val="center"/>
              <w:rPr>
                <w:rFonts w:cstheme="minorBidi"/>
                <w:b/>
              </w:rPr>
            </w:pPr>
            <w:r w:rsidRPr="007A00B1">
              <w:rPr>
                <w:rFonts w:cstheme="minorBidi"/>
                <w:b/>
              </w:rPr>
              <w:t>п/п</w:t>
            </w:r>
          </w:p>
        </w:tc>
        <w:tc>
          <w:tcPr>
            <w:tcW w:w="2738" w:type="dxa"/>
            <w:vMerge w:val="restart"/>
            <w:shd w:val="clear" w:color="auto" w:fill="auto"/>
            <w:vAlign w:val="center"/>
          </w:tcPr>
          <w:p w:rsidR="007A00B1" w:rsidRPr="007A00B1" w:rsidRDefault="007A00B1" w:rsidP="007A00B1">
            <w:pPr>
              <w:jc w:val="center"/>
              <w:rPr>
                <w:rFonts w:cstheme="minorBidi"/>
                <w:b/>
              </w:rPr>
            </w:pPr>
            <w:proofErr w:type="spellStart"/>
            <w:r w:rsidRPr="007A00B1">
              <w:rPr>
                <w:rFonts w:cstheme="minorBidi"/>
                <w:color w:val="000000"/>
                <w:lang w:val="en-US" w:eastAsia="en-US"/>
              </w:rPr>
              <w:t>Наименование</w:t>
            </w:r>
            <w:proofErr w:type="spellEnd"/>
            <w:r w:rsidRPr="007A00B1">
              <w:rPr>
                <w:rFonts w:cstheme="minorBidi"/>
                <w:color w:val="000000"/>
                <w:lang w:val="en-US" w:eastAsia="en-US"/>
              </w:rPr>
              <w:t xml:space="preserve"> </w:t>
            </w:r>
            <w:proofErr w:type="spellStart"/>
            <w:r w:rsidRPr="007A00B1">
              <w:rPr>
                <w:rFonts w:cstheme="minorBidi"/>
                <w:color w:val="000000"/>
                <w:lang w:val="en-US" w:eastAsia="en-US"/>
              </w:rPr>
              <w:t>населенного</w:t>
            </w:r>
            <w:proofErr w:type="spellEnd"/>
            <w:r w:rsidRPr="007A00B1">
              <w:rPr>
                <w:rFonts w:cstheme="minorBidi"/>
                <w:color w:val="000000"/>
                <w:lang w:val="en-US" w:eastAsia="en-US"/>
              </w:rPr>
              <w:t xml:space="preserve"> </w:t>
            </w:r>
            <w:proofErr w:type="spellStart"/>
            <w:r w:rsidRPr="007A00B1">
              <w:rPr>
                <w:rFonts w:cstheme="minorBidi"/>
                <w:color w:val="000000"/>
                <w:lang w:val="en-US" w:eastAsia="en-US"/>
              </w:rPr>
              <w:t>пункта</w:t>
            </w:r>
            <w:proofErr w:type="spellEnd"/>
            <w:r w:rsidRPr="007A00B1">
              <w:rPr>
                <w:rFonts w:cstheme="minorBidi"/>
                <w:color w:val="000000"/>
                <w:lang w:val="en-US" w:eastAsia="en-US"/>
              </w:rPr>
              <w:t xml:space="preserve">, </w:t>
            </w:r>
            <w:proofErr w:type="spellStart"/>
            <w:r w:rsidRPr="007A00B1">
              <w:rPr>
                <w:rFonts w:cstheme="minorBidi"/>
                <w:color w:val="000000"/>
                <w:lang w:val="en-US" w:eastAsia="en-US"/>
              </w:rPr>
              <w:t>объекта</w:t>
            </w:r>
            <w:proofErr w:type="spellEnd"/>
          </w:p>
        </w:tc>
        <w:tc>
          <w:tcPr>
            <w:tcW w:w="1230" w:type="dxa"/>
            <w:vMerge w:val="restart"/>
            <w:shd w:val="clear" w:color="auto" w:fill="auto"/>
            <w:vAlign w:val="center"/>
          </w:tcPr>
          <w:p w:rsidR="007A00B1" w:rsidRPr="007A00B1" w:rsidRDefault="007A00B1" w:rsidP="007A00B1">
            <w:pPr>
              <w:jc w:val="center"/>
              <w:rPr>
                <w:rFonts w:cstheme="minorBidi"/>
                <w:lang w:eastAsia="en-US"/>
              </w:rPr>
            </w:pPr>
            <w:proofErr w:type="spellStart"/>
            <w:r w:rsidRPr="007A00B1">
              <w:rPr>
                <w:rFonts w:cstheme="minorBidi"/>
                <w:color w:val="000000"/>
                <w:lang w:val="en-US" w:eastAsia="en-US"/>
              </w:rPr>
              <w:t>Вид</w:t>
            </w:r>
            <w:proofErr w:type="spellEnd"/>
            <w:r w:rsidRPr="007A00B1">
              <w:rPr>
                <w:rFonts w:cstheme="minorBidi"/>
                <w:color w:val="000000"/>
                <w:lang w:val="en-US" w:eastAsia="en-US"/>
              </w:rPr>
              <w:t xml:space="preserve"> </w:t>
            </w:r>
            <w:proofErr w:type="spellStart"/>
            <w:r w:rsidRPr="007A00B1">
              <w:rPr>
                <w:rFonts w:cstheme="minorBidi"/>
                <w:color w:val="000000"/>
                <w:lang w:val="en-US" w:eastAsia="en-US"/>
              </w:rPr>
              <w:t>работ</w:t>
            </w:r>
            <w:proofErr w:type="spellEnd"/>
          </w:p>
          <w:p w:rsidR="007A00B1" w:rsidRPr="007A00B1" w:rsidRDefault="007A00B1" w:rsidP="007A00B1">
            <w:pPr>
              <w:jc w:val="center"/>
              <w:rPr>
                <w:rFonts w:cstheme="minorBidi"/>
                <w:b/>
              </w:rPr>
            </w:pPr>
          </w:p>
        </w:tc>
        <w:tc>
          <w:tcPr>
            <w:tcW w:w="886" w:type="dxa"/>
            <w:vMerge w:val="restart"/>
            <w:shd w:val="clear" w:color="auto" w:fill="auto"/>
            <w:vAlign w:val="center"/>
          </w:tcPr>
          <w:p w:rsidR="007A00B1" w:rsidRPr="007A00B1" w:rsidRDefault="007A00B1" w:rsidP="007A00B1">
            <w:pPr>
              <w:jc w:val="center"/>
              <w:rPr>
                <w:rFonts w:cstheme="minorBidi"/>
                <w:lang w:eastAsia="en-US"/>
              </w:rPr>
            </w:pPr>
            <w:proofErr w:type="spellStart"/>
            <w:r w:rsidRPr="007A00B1">
              <w:rPr>
                <w:rFonts w:cstheme="minorBidi"/>
                <w:color w:val="000000"/>
                <w:lang w:val="en-US" w:eastAsia="en-US"/>
              </w:rPr>
              <w:t>Мощность</w:t>
            </w:r>
            <w:proofErr w:type="spellEnd"/>
            <w:r w:rsidRPr="007A00B1">
              <w:rPr>
                <w:rFonts w:cstheme="minorBidi"/>
                <w:color w:val="000000"/>
                <w:lang w:val="en-US" w:eastAsia="en-US"/>
              </w:rPr>
              <w:t xml:space="preserve">, </w:t>
            </w:r>
            <w:r w:rsidRPr="007A00B1">
              <w:rPr>
                <w:rFonts w:cstheme="minorBidi"/>
                <w:color w:val="000000"/>
                <w:lang w:eastAsia="en-US"/>
              </w:rPr>
              <w:t>(км)</w:t>
            </w:r>
          </w:p>
          <w:p w:rsidR="007A00B1" w:rsidRPr="007A00B1" w:rsidRDefault="007A00B1" w:rsidP="007A00B1">
            <w:pPr>
              <w:jc w:val="center"/>
              <w:rPr>
                <w:rFonts w:cstheme="minorBidi"/>
                <w:b/>
              </w:rPr>
            </w:pPr>
          </w:p>
        </w:tc>
        <w:tc>
          <w:tcPr>
            <w:tcW w:w="1476" w:type="dxa"/>
            <w:vMerge w:val="restart"/>
            <w:shd w:val="clear" w:color="auto" w:fill="auto"/>
            <w:vAlign w:val="center"/>
          </w:tcPr>
          <w:p w:rsidR="007A00B1" w:rsidRPr="007A00B1" w:rsidRDefault="007A00B1" w:rsidP="007A00B1">
            <w:pPr>
              <w:jc w:val="center"/>
              <w:rPr>
                <w:rFonts w:cstheme="minorBidi"/>
                <w:b/>
              </w:rPr>
            </w:pPr>
            <w:r w:rsidRPr="007A00B1">
              <w:rPr>
                <w:rFonts w:cstheme="minorBidi"/>
                <w:b/>
              </w:rPr>
              <w:t>Общий лимит средств в 2020 ( руб.)</w:t>
            </w:r>
          </w:p>
        </w:tc>
        <w:tc>
          <w:tcPr>
            <w:tcW w:w="2551" w:type="dxa"/>
            <w:gridSpan w:val="2"/>
            <w:shd w:val="clear" w:color="auto" w:fill="auto"/>
          </w:tcPr>
          <w:p w:rsidR="007A00B1" w:rsidRPr="007A00B1" w:rsidRDefault="007A00B1" w:rsidP="007A00B1">
            <w:pPr>
              <w:jc w:val="center"/>
              <w:rPr>
                <w:rFonts w:cstheme="minorBidi"/>
                <w:b/>
              </w:rPr>
            </w:pPr>
            <w:r w:rsidRPr="007A00B1">
              <w:rPr>
                <w:rFonts w:cstheme="minorBidi"/>
                <w:b/>
              </w:rPr>
              <w:t>В том числе</w:t>
            </w:r>
          </w:p>
        </w:tc>
      </w:tr>
      <w:tr w:rsidR="007A00B1" w:rsidRPr="007A00B1" w:rsidTr="0075072E">
        <w:trPr>
          <w:trHeight w:val="420"/>
        </w:trPr>
        <w:tc>
          <w:tcPr>
            <w:tcW w:w="441" w:type="dxa"/>
            <w:vMerge/>
            <w:shd w:val="clear" w:color="auto" w:fill="auto"/>
          </w:tcPr>
          <w:p w:rsidR="007A00B1" w:rsidRPr="007A00B1" w:rsidRDefault="007A00B1" w:rsidP="007A00B1">
            <w:pPr>
              <w:jc w:val="center"/>
              <w:rPr>
                <w:rFonts w:cstheme="minorBidi"/>
                <w:b/>
              </w:rPr>
            </w:pPr>
          </w:p>
        </w:tc>
        <w:tc>
          <w:tcPr>
            <w:tcW w:w="2738" w:type="dxa"/>
            <w:vMerge/>
            <w:shd w:val="clear" w:color="auto" w:fill="auto"/>
          </w:tcPr>
          <w:p w:rsidR="007A00B1" w:rsidRPr="007A00B1" w:rsidRDefault="007A00B1" w:rsidP="007A00B1">
            <w:pPr>
              <w:rPr>
                <w:rFonts w:cstheme="minorBidi"/>
                <w:color w:val="000000"/>
                <w:lang w:eastAsia="en-US"/>
              </w:rPr>
            </w:pPr>
          </w:p>
        </w:tc>
        <w:tc>
          <w:tcPr>
            <w:tcW w:w="1230" w:type="dxa"/>
            <w:vMerge/>
            <w:shd w:val="clear" w:color="auto" w:fill="auto"/>
          </w:tcPr>
          <w:p w:rsidR="007A00B1" w:rsidRPr="007A00B1" w:rsidRDefault="007A00B1" w:rsidP="007A00B1">
            <w:pPr>
              <w:rPr>
                <w:rFonts w:cstheme="minorBidi"/>
                <w:color w:val="000000"/>
                <w:lang w:eastAsia="en-US"/>
              </w:rPr>
            </w:pPr>
          </w:p>
        </w:tc>
        <w:tc>
          <w:tcPr>
            <w:tcW w:w="886" w:type="dxa"/>
            <w:vMerge/>
            <w:shd w:val="clear" w:color="auto" w:fill="auto"/>
          </w:tcPr>
          <w:p w:rsidR="007A00B1" w:rsidRPr="007A00B1" w:rsidRDefault="007A00B1" w:rsidP="007A00B1">
            <w:pPr>
              <w:rPr>
                <w:rFonts w:cstheme="minorBidi"/>
                <w:color w:val="000000"/>
                <w:lang w:eastAsia="en-US"/>
              </w:rPr>
            </w:pPr>
          </w:p>
        </w:tc>
        <w:tc>
          <w:tcPr>
            <w:tcW w:w="1476" w:type="dxa"/>
            <w:vMerge/>
            <w:shd w:val="clear" w:color="auto" w:fill="auto"/>
          </w:tcPr>
          <w:p w:rsidR="007A00B1" w:rsidRPr="007A00B1" w:rsidRDefault="007A00B1" w:rsidP="007A00B1">
            <w:pPr>
              <w:jc w:val="center"/>
              <w:rPr>
                <w:rFonts w:cstheme="minorBidi"/>
                <w:b/>
              </w:rPr>
            </w:pPr>
          </w:p>
        </w:tc>
        <w:tc>
          <w:tcPr>
            <w:tcW w:w="1275" w:type="dxa"/>
            <w:shd w:val="clear" w:color="auto" w:fill="auto"/>
          </w:tcPr>
          <w:p w:rsidR="007A00B1" w:rsidRPr="007A00B1" w:rsidRDefault="007A00B1" w:rsidP="007A00B1">
            <w:pPr>
              <w:jc w:val="center"/>
              <w:rPr>
                <w:rFonts w:cstheme="minorBidi"/>
                <w:b/>
              </w:rPr>
            </w:pPr>
            <w:r w:rsidRPr="007A00B1">
              <w:rPr>
                <w:rFonts w:cstheme="minorBidi"/>
                <w:b/>
              </w:rPr>
              <w:t>Областной бюджет (руб.)</w:t>
            </w:r>
          </w:p>
        </w:tc>
        <w:tc>
          <w:tcPr>
            <w:tcW w:w="1276" w:type="dxa"/>
            <w:shd w:val="clear" w:color="auto" w:fill="auto"/>
          </w:tcPr>
          <w:p w:rsidR="007A00B1" w:rsidRPr="007A00B1" w:rsidRDefault="007A00B1" w:rsidP="007A00B1">
            <w:pPr>
              <w:jc w:val="center"/>
              <w:rPr>
                <w:rFonts w:cstheme="minorBidi"/>
                <w:b/>
              </w:rPr>
            </w:pPr>
            <w:r w:rsidRPr="007A00B1">
              <w:rPr>
                <w:rFonts w:cstheme="minorBidi"/>
                <w:b/>
              </w:rPr>
              <w:t>Местный бюджет (руб.)</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1</w:t>
            </w:r>
          </w:p>
        </w:tc>
        <w:tc>
          <w:tcPr>
            <w:tcW w:w="2738" w:type="dxa"/>
            <w:shd w:val="clear" w:color="auto" w:fill="auto"/>
            <w:vAlign w:val="center"/>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значения ул.5-я дорога (участок от </w:t>
            </w:r>
            <w:proofErr w:type="spellStart"/>
            <w:r w:rsidRPr="007A00B1">
              <w:rPr>
                <w:rFonts w:eastAsiaTheme="minorHAnsi" w:cstheme="minorBidi"/>
                <w:lang w:eastAsia="en-US"/>
              </w:rPr>
              <w:t>Красноброрского</w:t>
            </w:r>
            <w:proofErr w:type="spellEnd"/>
            <w:r w:rsidRPr="007A00B1">
              <w:rPr>
                <w:rFonts w:eastAsiaTheme="minorHAnsi" w:cstheme="minorBidi"/>
                <w:lang w:eastAsia="en-US"/>
              </w:rPr>
              <w:t xml:space="preserve"> пр. до Большого пр.), </w:t>
            </w:r>
            <w:proofErr w:type="spellStart"/>
            <w:r w:rsidRPr="007A00B1">
              <w:rPr>
                <w:rFonts w:eastAsiaTheme="minorHAnsi" w:cstheme="minorBidi"/>
                <w:lang w:eastAsia="en-US"/>
              </w:rPr>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0,684</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1 045 905,60</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794 002</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251 903,60</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2</w:t>
            </w:r>
          </w:p>
        </w:tc>
        <w:tc>
          <w:tcPr>
            <w:tcW w:w="2738" w:type="dxa"/>
            <w:shd w:val="clear" w:color="auto" w:fill="auto"/>
            <w:vAlign w:val="center"/>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значения ул. 11-я дорога (участок от дома № 39 по ул. 11-я дорога до ул. Калинина), </w:t>
            </w:r>
            <w:proofErr w:type="spellStart"/>
            <w:r w:rsidRPr="007A00B1">
              <w:rPr>
                <w:rFonts w:eastAsiaTheme="minorHAnsi" w:cstheme="minorBidi"/>
                <w:lang w:eastAsia="en-US"/>
              </w:rPr>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0,595</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909 816,48</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818 724,97</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91 091,51</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3</w:t>
            </w:r>
          </w:p>
        </w:tc>
        <w:tc>
          <w:tcPr>
            <w:tcW w:w="2738" w:type="dxa"/>
            <w:shd w:val="clear" w:color="auto" w:fill="auto"/>
            <w:vAlign w:val="center"/>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значения ул. Калинина (участок от ул. Дубровского до ул.11-я дорога), </w:t>
            </w:r>
            <w:proofErr w:type="spellStart"/>
            <w:r w:rsidRPr="007A00B1">
              <w:rPr>
                <w:rFonts w:eastAsiaTheme="minorHAnsi" w:cstheme="minorBidi"/>
                <w:lang w:eastAsia="en-US"/>
              </w:rPr>
              <w:lastRenderedPageBreak/>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lastRenderedPageBreak/>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0,260</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397 568,42</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357 763,57</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39 804,85</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lastRenderedPageBreak/>
              <w:t>4</w:t>
            </w:r>
          </w:p>
        </w:tc>
        <w:tc>
          <w:tcPr>
            <w:tcW w:w="2738" w:type="dxa"/>
            <w:shd w:val="clear" w:color="auto" w:fill="auto"/>
            <w:vAlign w:val="center"/>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значения ул. Рабочая, </w:t>
            </w:r>
            <w:proofErr w:type="spellStart"/>
            <w:r w:rsidRPr="007A00B1">
              <w:rPr>
                <w:rFonts w:eastAsiaTheme="minorHAnsi" w:cstheme="minorBidi"/>
                <w:lang w:eastAsia="en-US"/>
              </w:rPr>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0,449</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610 649,10</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549 510,46</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61 138,64</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5</w:t>
            </w:r>
          </w:p>
        </w:tc>
        <w:tc>
          <w:tcPr>
            <w:tcW w:w="2738" w:type="dxa"/>
            <w:shd w:val="clear" w:color="auto" w:fill="auto"/>
            <w:vAlign w:val="center"/>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значения ул. 10-я дорога (участок от </w:t>
            </w:r>
            <w:proofErr w:type="spellStart"/>
            <w:r w:rsidRPr="007A00B1">
              <w:rPr>
                <w:rFonts w:eastAsiaTheme="minorHAnsi" w:cstheme="minorBidi"/>
                <w:lang w:eastAsia="en-US"/>
              </w:rPr>
              <w:t>пр.Карла</w:t>
            </w:r>
            <w:proofErr w:type="spellEnd"/>
            <w:r w:rsidRPr="007A00B1">
              <w:rPr>
                <w:rFonts w:eastAsiaTheme="minorHAnsi" w:cstheme="minorBidi"/>
                <w:lang w:eastAsia="en-US"/>
              </w:rPr>
              <w:t xml:space="preserve"> Маркса до ул. Новая), </w:t>
            </w:r>
            <w:proofErr w:type="spellStart"/>
            <w:r w:rsidRPr="007A00B1">
              <w:rPr>
                <w:rFonts w:eastAsiaTheme="minorHAnsi" w:cstheme="minorBidi"/>
                <w:lang w:eastAsia="en-US"/>
              </w:rPr>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r w:rsidRPr="007A00B1">
              <w:rPr>
                <w:rFonts w:eastAsiaTheme="minorHAnsi" w:cstheme="minorBidi"/>
                <w:lang w:eastAsia="en-US"/>
              </w:rPr>
              <w:tab/>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0,210</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390 677,71</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0</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390 677,71</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6</w:t>
            </w:r>
          </w:p>
        </w:tc>
        <w:tc>
          <w:tcPr>
            <w:tcW w:w="2738" w:type="dxa"/>
            <w:shd w:val="clear" w:color="auto" w:fill="auto"/>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значения ул. 6-я дорога (участок от </w:t>
            </w:r>
            <w:proofErr w:type="spellStart"/>
            <w:r w:rsidRPr="007A00B1">
              <w:rPr>
                <w:rFonts w:eastAsiaTheme="minorHAnsi" w:cstheme="minorBidi"/>
                <w:lang w:eastAsia="en-US"/>
              </w:rPr>
              <w:t>Красноборского</w:t>
            </w:r>
            <w:proofErr w:type="spellEnd"/>
            <w:r w:rsidRPr="007A00B1">
              <w:rPr>
                <w:rFonts w:eastAsiaTheme="minorHAnsi" w:cstheme="minorBidi"/>
                <w:lang w:eastAsia="en-US"/>
              </w:rPr>
              <w:t xml:space="preserve"> пр. до пр. Энгельса, от пр. Карла Маркса до Большого пр.), </w:t>
            </w:r>
            <w:proofErr w:type="spellStart"/>
            <w:r w:rsidRPr="007A00B1">
              <w:rPr>
                <w:rFonts w:eastAsiaTheme="minorHAnsi" w:cstheme="minorBidi"/>
                <w:lang w:eastAsia="en-US"/>
              </w:rPr>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r w:rsidRPr="007A00B1">
              <w:rPr>
                <w:rFonts w:eastAsiaTheme="minorHAnsi" w:cstheme="minorBidi"/>
                <w:lang w:eastAsia="en-US"/>
              </w:rPr>
              <w:tab/>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0,475</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876 980,61</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0</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876 980,61</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7</w:t>
            </w:r>
          </w:p>
        </w:tc>
        <w:tc>
          <w:tcPr>
            <w:tcW w:w="2738" w:type="dxa"/>
            <w:shd w:val="clear" w:color="auto" w:fill="auto"/>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Ремонт автомобильной дороги общего пользования местного </w:t>
            </w:r>
            <w:r w:rsidRPr="007A00B1">
              <w:rPr>
                <w:rFonts w:eastAsiaTheme="minorHAnsi" w:cstheme="minorBidi"/>
                <w:lang w:eastAsia="en-US"/>
              </w:rPr>
              <w:lastRenderedPageBreak/>
              <w:t xml:space="preserve">значения: пер. Гагарина </w:t>
            </w:r>
            <w:proofErr w:type="spellStart"/>
            <w:r w:rsidRPr="007A00B1">
              <w:rPr>
                <w:rFonts w:eastAsiaTheme="minorHAnsi" w:cstheme="minorBidi"/>
                <w:lang w:eastAsia="en-US"/>
              </w:rPr>
              <w:t>г.п</w:t>
            </w:r>
            <w:proofErr w:type="spellEnd"/>
            <w:r w:rsidRPr="007A00B1">
              <w:rPr>
                <w:rFonts w:eastAsiaTheme="minorHAnsi" w:cstheme="minorBidi"/>
                <w:lang w:eastAsia="en-US"/>
              </w:rPr>
              <w:t xml:space="preserve">. Красный Бор </w:t>
            </w:r>
            <w:proofErr w:type="spellStart"/>
            <w:r w:rsidRPr="007A00B1">
              <w:rPr>
                <w:rFonts w:eastAsiaTheme="minorHAnsi" w:cstheme="minorBidi"/>
                <w:lang w:eastAsia="en-US"/>
              </w:rPr>
              <w:t>Тосненского</w:t>
            </w:r>
            <w:proofErr w:type="spellEnd"/>
            <w:r w:rsidRPr="007A00B1">
              <w:rPr>
                <w:rFonts w:eastAsiaTheme="minorHAnsi" w:cstheme="minorBidi"/>
                <w:lang w:eastAsia="en-US"/>
              </w:rPr>
              <w:t xml:space="preserve"> района Ленинградской области</w:t>
            </w:r>
          </w:p>
        </w:tc>
        <w:tc>
          <w:tcPr>
            <w:tcW w:w="1230" w:type="dxa"/>
            <w:shd w:val="clear" w:color="auto" w:fill="auto"/>
            <w:vAlign w:val="center"/>
          </w:tcPr>
          <w:p w:rsidR="007A00B1" w:rsidRPr="007A00B1" w:rsidRDefault="007A00B1" w:rsidP="007A00B1">
            <w:pPr>
              <w:jc w:val="center"/>
              <w:rPr>
                <w:rFonts w:cstheme="minorBidi"/>
              </w:rPr>
            </w:pPr>
            <w:r w:rsidRPr="007A00B1">
              <w:rPr>
                <w:rFonts w:cstheme="minorBidi"/>
              </w:rPr>
              <w:lastRenderedPageBreak/>
              <w:t>ремонт</w:t>
            </w:r>
          </w:p>
        </w:tc>
        <w:tc>
          <w:tcPr>
            <w:tcW w:w="886" w:type="dxa"/>
            <w:shd w:val="clear" w:color="auto" w:fill="auto"/>
            <w:vAlign w:val="center"/>
          </w:tcPr>
          <w:p w:rsidR="007A00B1" w:rsidRPr="007A00B1" w:rsidRDefault="007A00B1" w:rsidP="007A00B1">
            <w:pPr>
              <w:jc w:val="center"/>
              <w:rPr>
                <w:rFonts w:cstheme="minorBidi"/>
                <w:b/>
              </w:rPr>
            </w:pPr>
            <w:r w:rsidRPr="007A00B1">
              <w:rPr>
                <w:rFonts w:cstheme="minorBidi"/>
                <w:b/>
              </w:rPr>
              <w:t>0,350</w:t>
            </w: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517 341,68</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0</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517 341,68</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lastRenderedPageBreak/>
              <w:t>8</w:t>
            </w:r>
          </w:p>
        </w:tc>
        <w:tc>
          <w:tcPr>
            <w:tcW w:w="2738" w:type="dxa"/>
            <w:shd w:val="clear" w:color="auto" w:fill="auto"/>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 xml:space="preserve">Выполнение разметки </w:t>
            </w:r>
            <w:proofErr w:type="spellStart"/>
            <w:r w:rsidRPr="007A00B1">
              <w:rPr>
                <w:rFonts w:eastAsiaTheme="minorHAnsi" w:cstheme="minorBidi"/>
                <w:lang w:eastAsia="en-US"/>
              </w:rPr>
              <w:t>ул.Комсомольская</w:t>
            </w:r>
            <w:proofErr w:type="spellEnd"/>
            <w:r w:rsidRPr="007A00B1">
              <w:rPr>
                <w:rFonts w:eastAsiaTheme="minorHAnsi" w:cstheme="minorBidi"/>
                <w:lang w:eastAsia="en-US"/>
              </w:rPr>
              <w:t xml:space="preserve">, </w:t>
            </w:r>
            <w:proofErr w:type="spellStart"/>
            <w:r w:rsidRPr="007A00B1">
              <w:rPr>
                <w:rFonts w:eastAsiaTheme="minorHAnsi" w:cstheme="minorBidi"/>
                <w:lang w:eastAsia="en-US"/>
              </w:rPr>
              <w:t>ул.Воскова</w:t>
            </w:r>
            <w:proofErr w:type="spellEnd"/>
            <w:r w:rsidRPr="007A00B1">
              <w:rPr>
                <w:rFonts w:eastAsiaTheme="minorHAnsi" w:cstheme="minorBidi"/>
                <w:lang w:eastAsia="en-US"/>
              </w:rPr>
              <w:t>, пр. Карла Маркса</w:t>
            </w:r>
          </w:p>
        </w:tc>
        <w:tc>
          <w:tcPr>
            <w:tcW w:w="1230" w:type="dxa"/>
            <w:shd w:val="clear" w:color="auto" w:fill="auto"/>
            <w:vAlign w:val="center"/>
          </w:tcPr>
          <w:p w:rsidR="007A00B1" w:rsidRPr="007A00B1" w:rsidRDefault="007A00B1" w:rsidP="007A00B1">
            <w:pPr>
              <w:jc w:val="center"/>
              <w:rPr>
                <w:rFonts w:cstheme="minorBidi"/>
              </w:rPr>
            </w:pPr>
          </w:p>
        </w:tc>
        <w:tc>
          <w:tcPr>
            <w:tcW w:w="886" w:type="dxa"/>
            <w:shd w:val="clear" w:color="auto" w:fill="auto"/>
            <w:vAlign w:val="center"/>
          </w:tcPr>
          <w:p w:rsidR="007A00B1" w:rsidRPr="007A00B1" w:rsidRDefault="007A00B1" w:rsidP="007A00B1">
            <w:pPr>
              <w:jc w:val="center"/>
              <w:rPr>
                <w:rFonts w:cstheme="minorBidi"/>
                <w:b/>
              </w:rPr>
            </w:pP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230 461,97</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0</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230 461,97</w:t>
            </w:r>
          </w:p>
        </w:tc>
      </w:tr>
      <w:tr w:rsidR="007A00B1" w:rsidRPr="007A00B1" w:rsidTr="0075072E">
        <w:trPr>
          <w:trHeight w:val="413"/>
        </w:trPr>
        <w:tc>
          <w:tcPr>
            <w:tcW w:w="441" w:type="dxa"/>
            <w:shd w:val="clear" w:color="auto" w:fill="auto"/>
            <w:vAlign w:val="center"/>
          </w:tcPr>
          <w:p w:rsidR="007A00B1" w:rsidRPr="007A00B1" w:rsidRDefault="007A00B1" w:rsidP="007A00B1">
            <w:pPr>
              <w:jc w:val="center"/>
              <w:rPr>
                <w:rFonts w:cstheme="minorBidi"/>
                <w:b/>
              </w:rPr>
            </w:pPr>
            <w:r w:rsidRPr="007A00B1">
              <w:rPr>
                <w:rFonts w:cstheme="minorBidi"/>
                <w:b/>
              </w:rPr>
              <w:t>9</w:t>
            </w:r>
          </w:p>
        </w:tc>
        <w:tc>
          <w:tcPr>
            <w:tcW w:w="2738" w:type="dxa"/>
            <w:shd w:val="clear" w:color="auto" w:fill="auto"/>
          </w:tcPr>
          <w:p w:rsidR="007A00B1" w:rsidRPr="007A00B1" w:rsidRDefault="007A00B1" w:rsidP="007A00B1">
            <w:pPr>
              <w:jc w:val="center"/>
              <w:rPr>
                <w:rFonts w:eastAsiaTheme="minorHAnsi" w:cstheme="minorBidi"/>
                <w:lang w:eastAsia="en-US"/>
              </w:rPr>
            </w:pPr>
            <w:r w:rsidRPr="007A00B1">
              <w:rPr>
                <w:rFonts w:eastAsiaTheme="minorHAnsi" w:cstheme="minorBidi"/>
                <w:lang w:eastAsia="en-US"/>
              </w:rPr>
              <w:t>Составление смет и положительное заключение проверки сметной документации</w:t>
            </w:r>
          </w:p>
        </w:tc>
        <w:tc>
          <w:tcPr>
            <w:tcW w:w="1230" w:type="dxa"/>
            <w:shd w:val="clear" w:color="auto" w:fill="auto"/>
            <w:vAlign w:val="center"/>
          </w:tcPr>
          <w:p w:rsidR="007A00B1" w:rsidRPr="007A00B1" w:rsidRDefault="007A00B1" w:rsidP="007A00B1">
            <w:pPr>
              <w:jc w:val="center"/>
              <w:rPr>
                <w:rFonts w:cstheme="minorBidi"/>
              </w:rPr>
            </w:pPr>
          </w:p>
        </w:tc>
        <w:tc>
          <w:tcPr>
            <w:tcW w:w="886" w:type="dxa"/>
            <w:shd w:val="clear" w:color="auto" w:fill="auto"/>
            <w:vAlign w:val="center"/>
          </w:tcPr>
          <w:p w:rsidR="007A00B1" w:rsidRPr="007A00B1" w:rsidRDefault="007A00B1" w:rsidP="007A00B1">
            <w:pPr>
              <w:jc w:val="center"/>
              <w:rPr>
                <w:rFonts w:cstheme="minorBidi"/>
                <w:b/>
              </w:rPr>
            </w:pP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67350</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0</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67350</w:t>
            </w:r>
          </w:p>
        </w:tc>
      </w:tr>
      <w:tr w:rsidR="007A00B1" w:rsidRPr="007A00B1" w:rsidTr="0075072E">
        <w:trPr>
          <w:trHeight w:val="419"/>
        </w:trPr>
        <w:tc>
          <w:tcPr>
            <w:tcW w:w="3179" w:type="dxa"/>
            <w:gridSpan w:val="2"/>
            <w:shd w:val="clear" w:color="auto" w:fill="auto"/>
            <w:vAlign w:val="center"/>
          </w:tcPr>
          <w:p w:rsidR="007A00B1" w:rsidRPr="007A00B1" w:rsidRDefault="007A00B1" w:rsidP="007A00B1">
            <w:pPr>
              <w:jc w:val="center"/>
              <w:rPr>
                <w:rFonts w:cstheme="minorBidi"/>
                <w:b/>
              </w:rPr>
            </w:pPr>
            <w:r w:rsidRPr="007A00B1">
              <w:rPr>
                <w:rFonts w:cstheme="minorBidi"/>
                <w:b/>
              </w:rPr>
              <w:t>Итого:</w:t>
            </w:r>
          </w:p>
        </w:tc>
        <w:tc>
          <w:tcPr>
            <w:tcW w:w="1230" w:type="dxa"/>
            <w:shd w:val="clear" w:color="auto" w:fill="auto"/>
          </w:tcPr>
          <w:p w:rsidR="007A00B1" w:rsidRPr="007A00B1" w:rsidRDefault="007A00B1" w:rsidP="007A00B1">
            <w:pPr>
              <w:jc w:val="center"/>
              <w:rPr>
                <w:rFonts w:cstheme="minorBidi"/>
                <w:b/>
              </w:rPr>
            </w:pPr>
          </w:p>
        </w:tc>
        <w:tc>
          <w:tcPr>
            <w:tcW w:w="886" w:type="dxa"/>
            <w:shd w:val="clear" w:color="auto" w:fill="auto"/>
            <w:vAlign w:val="center"/>
          </w:tcPr>
          <w:p w:rsidR="007A00B1" w:rsidRPr="007A00B1" w:rsidRDefault="007A00B1" w:rsidP="007A00B1">
            <w:pPr>
              <w:jc w:val="center"/>
              <w:rPr>
                <w:rFonts w:cstheme="minorBidi"/>
                <w:b/>
              </w:rPr>
            </w:pPr>
          </w:p>
        </w:tc>
        <w:tc>
          <w:tcPr>
            <w:tcW w:w="1476" w:type="dxa"/>
            <w:shd w:val="clear" w:color="auto" w:fill="auto"/>
            <w:vAlign w:val="center"/>
          </w:tcPr>
          <w:p w:rsidR="007A00B1" w:rsidRPr="007A00B1" w:rsidRDefault="007A00B1" w:rsidP="007A00B1">
            <w:pPr>
              <w:jc w:val="center"/>
              <w:rPr>
                <w:rFonts w:cstheme="minorBidi"/>
                <w:b/>
              </w:rPr>
            </w:pPr>
            <w:r w:rsidRPr="007A00B1">
              <w:rPr>
                <w:rFonts w:cstheme="minorBidi"/>
                <w:b/>
              </w:rPr>
              <w:t>5 046 751,57</w:t>
            </w:r>
          </w:p>
        </w:tc>
        <w:tc>
          <w:tcPr>
            <w:tcW w:w="1275" w:type="dxa"/>
            <w:shd w:val="clear" w:color="auto" w:fill="auto"/>
            <w:vAlign w:val="center"/>
          </w:tcPr>
          <w:p w:rsidR="007A00B1" w:rsidRPr="007A00B1" w:rsidRDefault="007A00B1" w:rsidP="007A00B1">
            <w:pPr>
              <w:jc w:val="center"/>
              <w:rPr>
                <w:rFonts w:cstheme="minorBidi"/>
                <w:b/>
              </w:rPr>
            </w:pPr>
            <w:r w:rsidRPr="007A00B1">
              <w:rPr>
                <w:rFonts w:cstheme="minorBidi"/>
                <w:b/>
              </w:rPr>
              <w:t>2 520 001</w:t>
            </w:r>
          </w:p>
        </w:tc>
        <w:tc>
          <w:tcPr>
            <w:tcW w:w="1276" w:type="dxa"/>
            <w:shd w:val="clear" w:color="auto" w:fill="auto"/>
            <w:vAlign w:val="center"/>
          </w:tcPr>
          <w:p w:rsidR="007A00B1" w:rsidRPr="007A00B1" w:rsidRDefault="007A00B1" w:rsidP="007A00B1">
            <w:pPr>
              <w:jc w:val="center"/>
              <w:rPr>
                <w:rFonts w:cstheme="minorBidi"/>
                <w:b/>
              </w:rPr>
            </w:pPr>
            <w:r w:rsidRPr="007A00B1">
              <w:rPr>
                <w:rFonts w:cstheme="minorBidi"/>
                <w:b/>
              </w:rPr>
              <w:t>2 526 750,57</w:t>
            </w:r>
          </w:p>
        </w:tc>
      </w:tr>
    </w:tbl>
    <w:p w:rsidR="007A00B1" w:rsidRPr="007A00B1" w:rsidRDefault="007A00B1" w:rsidP="007A00B1">
      <w:pPr>
        <w:rPr>
          <w:b/>
        </w:rPr>
      </w:pPr>
    </w:p>
    <w:p w:rsidR="007A00B1" w:rsidRPr="007A00B1" w:rsidRDefault="007A00B1" w:rsidP="007A00B1">
      <w:pPr>
        <w:jc w:val="both"/>
        <w:textAlignment w:val="baseline"/>
        <w:rPr>
          <w:b/>
        </w:rPr>
      </w:pPr>
      <w:r w:rsidRPr="007A00B1">
        <w:rPr>
          <w:b/>
        </w:rPr>
        <w:t xml:space="preserve">      «Жилищно-коммунальное хозяйство»</w:t>
      </w:r>
      <w:r w:rsidRPr="007A00B1">
        <w:t xml:space="preserve"> – 29 885 182,39 руб., при плане 32 255 248,37 руб. или 92,65%</w:t>
      </w:r>
    </w:p>
    <w:p w:rsidR="007A00B1" w:rsidRPr="007A00B1" w:rsidRDefault="007A00B1" w:rsidP="007A00B1">
      <w:pPr>
        <w:jc w:val="both"/>
        <w:rPr>
          <w:color w:val="FF0000"/>
        </w:rPr>
      </w:pPr>
      <w:r w:rsidRPr="007A00B1">
        <w:t xml:space="preserve">          По подразделу </w:t>
      </w:r>
      <w:r w:rsidRPr="007A00B1">
        <w:rPr>
          <w:b/>
        </w:rPr>
        <w:t xml:space="preserve">«Коммунальное </w:t>
      </w:r>
      <w:proofErr w:type="gramStart"/>
      <w:r w:rsidRPr="007A00B1">
        <w:rPr>
          <w:b/>
        </w:rPr>
        <w:t>хозяйство»</w:t>
      </w:r>
      <w:r w:rsidRPr="007A00B1">
        <w:t xml:space="preserve">  производится</w:t>
      </w:r>
      <w:proofErr w:type="gramEnd"/>
      <w:r w:rsidRPr="007A00B1">
        <w:t xml:space="preserve">  обслуживание газовых сетей и газового оборудования в сумме 1 000 000 рублей. Также были проведены работы по актуализации схемы газоснабжения на сумму 249 194,88 </w:t>
      </w:r>
      <w:proofErr w:type="spellStart"/>
      <w:r w:rsidRPr="007A00B1">
        <w:t>руб</w:t>
      </w:r>
      <w:proofErr w:type="spellEnd"/>
      <w:r w:rsidRPr="007A00B1">
        <w:t xml:space="preserve"> и схемы водо- и теплоснабжения на сумму 500 тыс. руб. и произведен расчет потребности газа в </w:t>
      </w:r>
      <w:proofErr w:type="spellStart"/>
      <w:r w:rsidRPr="007A00B1">
        <w:t>микрорайонне</w:t>
      </w:r>
      <w:proofErr w:type="spellEnd"/>
      <w:r w:rsidRPr="007A00B1">
        <w:t xml:space="preserve"> </w:t>
      </w:r>
      <w:proofErr w:type="spellStart"/>
      <w:r w:rsidRPr="007A00B1">
        <w:t>Марковка</w:t>
      </w:r>
      <w:proofErr w:type="spellEnd"/>
      <w:r w:rsidRPr="007A00B1">
        <w:t>.</w:t>
      </w:r>
    </w:p>
    <w:p w:rsidR="007A00B1" w:rsidRPr="007A00B1" w:rsidRDefault="007A00B1" w:rsidP="007A00B1">
      <w:pPr>
        <w:jc w:val="both"/>
        <w:rPr>
          <w:rFonts w:eastAsiaTheme="minorHAnsi"/>
          <w:color w:val="000000"/>
          <w:lang w:eastAsia="en-US"/>
        </w:rPr>
      </w:pPr>
      <w:r w:rsidRPr="007A00B1">
        <w:rPr>
          <w:color w:val="FF0000"/>
        </w:rPr>
        <w:t xml:space="preserve">        </w:t>
      </w:r>
      <w:r w:rsidRPr="007A00B1">
        <w:t>По подразделу «</w:t>
      </w:r>
      <w:proofErr w:type="gramStart"/>
      <w:r w:rsidRPr="007A00B1">
        <w:rPr>
          <w:b/>
        </w:rPr>
        <w:t>Благоустройство</w:t>
      </w:r>
      <w:r w:rsidRPr="007A00B1">
        <w:t>»  о</w:t>
      </w:r>
      <w:r w:rsidRPr="007A00B1">
        <w:rPr>
          <w:rFonts w:eastAsiaTheme="minorHAnsi"/>
          <w:lang w:eastAsia="en-US"/>
        </w:rPr>
        <w:t>сновная</w:t>
      </w:r>
      <w:proofErr w:type="gramEnd"/>
      <w:r w:rsidRPr="007A00B1">
        <w:rPr>
          <w:rFonts w:eastAsiaTheme="minorHAnsi"/>
          <w:lang w:eastAsia="en-US"/>
        </w:rPr>
        <w:t xml:space="preserve"> </w:t>
      </w:r>
      <w:r w:rsidRPr="007A00B1">
        <w:rPr>
          <w:rFonts w:eastAsiaTheme="minorHAnsi"/>
          <w:color w:val="000000"/>
          <w:lang w:eastAsia="en-US"/>
        </w:rPr>
        <w:t xml:space="preserve">доля расходов – предоставление субсидии </w:t>
      </w:r>
      <w:proofErr w:type="spellStart"/>
      <w:r w:rsidRPr="007A00B1">
        <w:rPr>
          <w:rFonts w:eastAsiaTheme="minorHAnsi"/>
          <w:color w:val="000000"/>
          <w:lang w:eastAsia="en-US"/>
        </w:rPr>
        <w:t>Красноборскому</w:t>
      </w:r>
      <w:proofErr w:type="spellEnd"/>
      <w:r w:rsidRPr="007A00B1">
        <w:rPr>
          <w:rFonts w:eastAsiaTheme="minorHAnsi"/>
          <w:color w:val="000000"/>
          <w:lang w:eastAsia="en-US"/>
        </w:rPr>
        <w:t xml:space="preserve"> МБУ «</w:t>
      </w:r>
      <w:proofErr w:type="spellStart"/>
      <w:r w:rsidRPr="007A00B1">
        <w:rPr>
          <w:rFonts w:eastAsiaTheme="minorHAnsi"/>
          <w:color w:val="000000"/>
          <w:lang w:eastAsia="en-US"/>
        </w:rPr>
        <w:t>БиО</w:t>
      </w:r>
      <w:proofErr w:type="spellEnd"/>
      <w:r w:rsidRPr="007A00B1">
        <w:rPr>
          <w:rFonts w:eastAsiaTheme="minorHAnsi"/>
          <w:color w:val="000000"/>
          <w:lang w:eastAsia="en-US"/>
        </w:rPr>
        <w:t xml:space="preserve">» - 4 802 500 руб.; оплата за электроэнергию по уличному освещению 1 858 900 </w:t>
      </w:r>
      <w:proofErr w:type="spellStart"/>
      <w:r w:rsidRPr="007A00B1">
        <w:rPr>
          <w:rFonts w:eastAsiaTheme="minorHAnsi"/>
          <w:color w:val="000000"/>
          <w:lang w:eastAsia="en-US"/>
        </w:rPr>
        <w:t>руб</w:t>
      </w:r>
      <w:proofErr w:type="spellEnd"/>
      <w:r w:rsidRPr="007A00B1">
        <w:rPr>
          <w:rFonts w:eastAsiaTheme="minorHAnsi"/>
          <w:color w:val="000000"/>
          <w:lang w:eastAsia="en-US"/>
        </w:rPr>
        <w:t xml:space="preserve">, техобслуживанию уличного освещения 240 087,52руб. и затраты на </w:t>
      </w:r>
      <w:proofErr w:type="spellStart"/>
      <w:r w:rsidRPr="007A00B1">
        <w:rPr>
          <w:rFonts w:eastAsiaTheme="minorHAnsi"/>
          <w:color w:val="000000"/>
          <w:lang w:eastAsia="en-US"/>
        </w:rPr>
        <w:t>энергосервисный</w:t>
      </w:r>
      <w:proofErr w:type="spellEnd"/>
      <w:r w:rsidRPr="007A00B1">
        <w:rPr>
          <w:rFonts w:eastAsiaTheme="minorHAnsi"/>
          <w:color w:val="000000"/>
          <w:lang w:eastAsia="en-US"/>
        </w:rPr>
        <w:t xml:space="preserve"> контракт 3 489 505,90 рублей.</w:t>
      </w:r>
    </w:p>
    <w:p w:rsidR="007A00B1" w:rsidRPr="007A00B1" w:rsidRDefault="007A00B1" w:rsidP="007A00B1">
      <w:pPr>
        <w:jc w:val="both"/>
        <w:rPr>
          <w:rFonts w:eastAsiaTheme="minorHAnsi"/>
          <w:color w:val="000000"/>
          <w:lang w:eastAsia="en-US"/>
        </w:rPr>
      </w:pPr>
      <w:r w:rsidRPr="007A00B1">
        <w:rPr>
          <w:rFonts w:eastAsiaTheme="minorHAnsi"/>
          <w:color w:val="000000"/>
          <w:lang w:eastAsia="en-US"/>
        </w:rPr>
        <w:t>Также были выполнены работы по благоустройству воинского захоронения (мемориала) в д. Мишкино на сумму 5 828 749,74 руб., ремонт пешеходной дорожки на ул. Комсомольская от д.6 до д. 2 на сумму 1 580 000 руб., обустройство хоккейной площадки у д. 10/1 по ул. Комсомольская на сумму 2 538 986,33 руб.</w:t>
      </w:r>
    </w:p>
    <w:p w:rsidR="007A00B1" w:rsidRPr="007A00B1" w:rsidRDefault="007A00B1" w:rsidP="007A00B1">
      <w:pPr>
        <w:jc w:val="both"/>
        <w:rPr>
          <w:rFonts w:eastAsiaTheme="minorHAnsi"/>
          <w:color w:val="000000"/>
          <w:lang w:eastAsia="en-US"/>
        </w:rPr>
      </w:pPr>
      <w:r w:rsidRPr="007A00B1">
        <w:rPr>
          <w:rFonts w:eastAsiaTheme="minorHAnsi"/>
          <w:color w:val="000000"/>
          <w:lang w:eastAsia="en-US"/>
        </w:rPr>
        <w:t xml:space="preserve">В рамках муниципальной программы «Развитие части территории </w:t>
      </w:r>
      <w:proofErr w:type="spellStart"/>
      <w:r w:rsidRPr="007A00B1">
        <w:rPr>
          <w:rFonts w:eastAsiaTheme="minorHAnsi"/>
          <w:color w:val="000000"/>
          <w:lang w:eastAsia="en-US"/>
        </w:rPr>
        <w:t>Красноборского</w:t>
      </w:r>
      <w:proofErr w:type="spellEnd"/>
      <w:r w:rsidRPr="007A00B1">
        <w:rPr>
          <w:rFonts w:eastAsiaTheme="minorHAnsi"/>
          <w:color w:val="000000"/>
          <w:lang w:eastAsia="en-US"/>
        </w:rPr>
        <w:t xml:space="preserve"> городского поселения </w:t>
      </w:r>
      <w:proofErr w:type="spellStart"/>
      <w:r w:rsidRPr="007A00B1">
        <w:rPr>
          <w:rFonts w:eastAsiaTheme="minorHAnsi"/>
          <w:color w:val="000000"/>
          <w:lang w:eastAsia="en-US"/>
        </w:rPr>
        <w:t>Тосненского</w:t>
      </w:r>
      <w:proofErr w:type="spellEnd"/>
      <w:r w:rsidRPr="007A00B1">
        <w:rPr>
          <w:rFonts w:eastAsiaTheme="minorHAnsi"/>
          <w:color w:val="000000"/>
          <w:lang w:eastAsia="en-US"/>
        </w:rPr>
        <w:t xml:space="preserve"> района Ленинградской области на 2020-2022 годы» выполнены работы по ремонту автомобильной дороги общего пользования местного значения 7-я дорога (участок от </w:t>
      </w:r>
      <w:proofErr w:type="spellStart"/>
      <w:r w:rsidRPr="007A00B1">
        <w:rPr>
          <w:rFonts w:eastAsiaTheme="minorHAnsi"/>
          <w:color w:val="000000"/>
          <w:lang w:eastAsia="en-US"/>
        </w:rPr>
        <w:t>Красноборского</w:t>
      </w:r>
      <w:proofErr w:type="spellEnd"/>
      <w:r w:rsidRPr="007A00B1">
        <w:rPr>
          <w:rFonts w:eastAsiaTheme="minorHAnsi"/>
          <w:color w:val="000000"/>
          <w:lang w:eastAsia="en-US"/>
        </w:rPr>
        <w:t xml:space="preserve"> пр. до Большого пр.) на сумму 1 163 247,20 руб.</w:t>
      </w:r>
    </w:p>
    <w:p w:rsidR="007A00B1" w:rsidRPr="007A00B1" w:rsidRDefault="007A00B1" w:rsidP="007A00B1">
      <w:pPr>
        <w:jc w:val="both"/>
        <w:rPr>
          <w:rFonts w:eastAsiaTheme="minorHAnsi"/>
          <w:color w:val="000000"/>
          <w:lang w:eastAsia="en-US"/>
        </w:rPr>
      </w:pPr>
      <w:r w:rsidRPr="007A00B1">
        <w:rPr>
          <w:rFonts w:eastAsiaTheme="minorHAnsi"/>
          <w:color w:val="000000"/>
          <w:lang w:eastAsia="en-US"/>
        </w:rPr>
        <w:t xml:space="preserve">В рамках муниципальной программы «Развитие части территории </w:t>
      </w:r>
      <w:proofErr w:type="spellStart"/>
      <w:r w:rsidRPr="007A00B1">
        <w:rPr>
          <w:rFonts w:eastAsiaTheme="minorHAnsi"/>
          <w:color w:val="000000"/>
          <w:lang w:eastAsia="en-US"/>
        </w:rPr>
        <w:t>Красноборского</w:t>
      </w:r>
      <w:proofErr w:type="spellEnd"/>
      <w:r w:rsidRPr="007A00B1">
        <w:rPr>
          <w:rFonts w:eastAsiaTheme="minorHAnsi"/>
          <w:color w:val="000000"/>
          <w:lang w:eastAsia="en-US"/>
        </w:rPr>
        <w:t xml:space="preserve"> городского поселения </w:t>
      </w:r>
      <w:proofErr w:type="spellStart"/>
      <w:r w:rsidRPr="007A00B1">
        <w:rPr>
          <w:rFonts w:eastAsiaTheme="minorHAnsi"/>
          <w:color w:val="000000"/>
          <w:lang w:eastAsia="en-US"/>
        </w:rPr>
        <w:t>Тосненского</w:t>
      </w:r>
      <w:proofErr w:type="spellEnd"/>
      <w:r w:rsidRPr="007A00B1">
        <w:rPr>
          <w:rFonts w:eastAsiaTheme="minorHAnsi"/>
          <w:color w:val="000000"/>
          <w:lang w:eastAsia="en-US"/>
        </w:rPr>
        <w:t xml:space="preserve"> района Ленинградской области в иных формах местного самоуправления на 2020-2022 годы» были выполнены работы по ремонту автомобильной дороги общего пользования местного значения в границах д. Мишкино на сумму 441 261,70 руб.</w:t>
      </w:r>
    </w:p>
    <w:p w:rsidR="007A00B1" w:rsidRPr="007A00B1" w:rsidRDefault="007A00B1" w:rsidP="007A00B1">
      <w:pPr>
        <w:jc w:val="both"/>
        <w:rPr>
          <w:rFonts w:eastAsiaTheme="minorHAnsi"/>
          <w:color w:val="000000"/>
          <w:lang w:eastAsia="en-US"/>
        </w:rPr>
      </w:pPr>
      <w:r w:rsidRPr="007A00B1">
        <w:rPr>
          <w:rFonts w:eastAsiaTheme="minorHAnsi"/>
          <w:color w:val="000000"/>
          <w:lang w:eastAsia="en-US"/>
        </w:rPr>
        <w:t xml:space="preserve">В рамках муниципальной программы «Предотвращение распространения борщевика Сосновского на территории </w:t>
      </w:r>
      <w:proofErr w:type="spellStart"/>
      <w:r w:rsidRPr="007A00B1">
        <w:rPr>
          <w:rFonts w:eastAsiaTheme="minorHAnsi"/>
          <w:color w:val="000000"/>
          <w:lang w:eastAsia="en-US"/>
        </w:rPr>
        <w:t>Красноборского</w:t>
      </w:r>
      <w:proofErr w:type="spellEnd"/>
      <w:r w:rsidRPr="007A00B1">
        <w:rPr>
          <w:rFonts w:eastAsiaTheme="minorHAnsi"/>
          <w:color w:val="000000"/>
          <w:lang w:eastAsia="en-US"/>
        </w:rPr>
        <w:t xml:space="preserve"> городского поселения </w:t>
      </w:r>
      <w:proofErr w:type="spellStart"/>
      <w:r w:rsidRPr="007A00B1">
        <w:rPr>
          <w:rFonts w:eastAsiaTheme="minorHAnsi"/>
          <w:color w:val="000000"/>
          <w:lang w:eastAsia="en-US"/>
        </w:rPr>
        <w:t>Тосненского</w:t>
      </w:r>
      <w:proofErr w:type="spellEnd"/>
      <w:r w:rsidRPr="007A00B1">
        <w:rPr>
          <w:rFonts w:eastAsiaTheme="minorHAnsi"/>
          <w:color w:val="000000"/>
          <w:lang w:eastAsia="en-US"/>
        </w:rPr>
        <w:t xml:space="preserve"> района Ленинградской области на 2020-2022 годы» произведена обработка территории на сумму 50 000 руб.    </w:t>
      </w:r>
    </w:p>
    <w:p w:rsidR="007A00B1" w:rsidRPr="007A00B1" w:rsidRDefault="007A00B1" w:rsidP="007A00B1">
      <w:pPr>
        <w:jc w:val="both"/>
        <w:rPr>
          <w:rFonts w:eastAsiaTheme="minorHAnsi"/>
          <w:color w:val="000000"/>
          <w:lang w:eastAsia="en-US"/>
        </w:rPr>
      </w:pPr>
      <w:r w:rsidRPr="007A00B1">
        <w:rPr>
          <w:rFonts w:eastAsiaTheme="minorHAnsi"/>
          <w:color w:val="000000"/>
          <w:lang w:eastAsia="en-US"/>
        </w:rPr>
        <w:t xml:space="preserve">В рамках муниципальной программы муниципальной программы «Охрана окружающей среды </w:t>
      </w:r>
      <w:proofErr w:type="spellStart"/>
      <w:r w:rsidRPr="007A00B1">
        <w:rPr>
          <w:rFonts w:eastAsiaTheme="minorHAnsi"/>
          <w:color w:val="000000"/>
          <w:lang w:eastAsia="en-US"/>
        </w:rPr>
        <w:t>Красноборского</w:t>
      </w:r>
      <w:proofErr w:type="spellEnd"/>
      <w:r w:rsidRPr="007A00B1">
        <w:rPr>
          <w:rFonts w:eastAsiaTheme="minorHAnsi"/>
          <w:color w:val="000000"/>
          <w:lang w:eastAsia="en-US"/>
        </w:rPr>
        <w:t xml:space="preserve"> городского поселения </w:t>
      </w:r>
      <w:proofErr w:type="spellStart"/>
      <w:r w:rsidRPr="007A00B1">
        <w:rPr>
          <w:rFonts w:eastAsiaTheme="minorHAnsi"/>
          <w:color w:val="000000"/>
          <w:lang w:eastAsia="en-US"/>
        </w:rPr>
        <w:t>Тосненского</w:t>
      </w:r>
      <w:proofErr w:type="spellEnd"/>
      <w:r w:rsidRPr="007A00B1">
        <w:rPr>
          <w:rFonts w:eastAsiaTheme="minorHAnsi"/>
          <w:color w:val="000000"/>
          <w:lang w:eastAsia="en-US"/>
        </w:rPr>
        <w:t xml:space="preserve"> района Ленинградской области на 2020-2022 годы» были выполнены работы по обустройству площадок накопления </w:t>
      </w:r>
      <w:r w:rsidRPr="007A00B1">
        <w:rPr>
          <w:rFonts w:eastAsiaTheme="minorHAnsi"/>
          <w:color w:val="000000"/>
          <w:lang w:eastAsia="en-US"/>
        </w:rPr>
        <w:lastRenderedPageBreak/>
        <w:t>твердых коммунальных отходов на сумму 3 182 770,80 руб. было создано 17 площадок. Также были произведены работы по ликвидации несанкционированных свалок на сумму 1 784 600 руб.</w:t>
      </w:r>
    </w:p>
    <w:p w:rsidR="007A00B1" w:rsidRPr="007A00B1" w:rsidRDefault="007A00B1" w:rsidP="007A00B1">
      <w:pPr>
        <w:jc w:val="both"/>
      </w:pPr>
      <w:r w:rsidRPr="007A00B1">
        <w:rPr>
          <w:rFonts w:eastAsiaTheme="minorHAnsi"/>
          <w:color w:val="000000"/>
          <w:lang w:eastAsia="en-US"/>
        </w:rPr>
        <w:t xml:space="preserve"> </w:t>
      </w:r>
      <w:r w:rsidRPr="007A00B1">
        <w:rPr>
          <w:rFonts w:eastAsiaTheme="minorHAnsi"/>
          <w:color w:val="000000"/>
          <w:lang w:eastAsia="en-US"/>
        </w:rPr>
        <w:tab/>
      </w:r>
      <w:r w:rsidRPr="007A00B1">
        <w:t xml:space="preserve"> </w:t>
      </w:r>
    </w:p>
    <w:p w:rsidR="007A00B1" w:rsidRPr="007A00B1" w:rsidRDefault="007A00B1" w:rsidP="007A00B1">
      <w:pPr>
        <w:jc w:val="both"/>
        <w:rPr>
          <w:color w:val="FF0000"/>
        </w:rPr>
      </w:pPr>
    </w:p>
    <w:p w:rsidR="007A00B1" w:rsidRPr="007A00B1" w:rsidRDefault="007A00B1" w:rsidP="007A00B1">
      <w:pPr>
        <w:ind w:firstLine="700"/>
        <w:jc w:val="both"/>
        <w:rPr>
          <w:rFonts w:eastAsia="Courier New"/>
          <w:b/>
          <w:lang w:eastAsia="en-US"/>
        </w:rPr>
      </w:pPr>
      <w:r w:rsidRPr="007A00B1">
        <w:rPr>
          <w:b/>
        </w:rPr>
        <w:t xml:space="preserve"> «</w:t>
      </w:r>
      <w:r w:rsidRPr="007A00B1">
        <w:rPr>
          <w:rFonts w:eastAsiaTheme="minorHAnsi"/>
          <w:b/>
          <w:color w:val="000000"/>
          <w:lang w:eastAsia="en-US"/>
        </w:rPr>
        <w:t>Культура, кинематография»</w:t>
      </w:r>
      <w:r w:rsidRPr="007A00B1">
        <w:t xml:space="preserve"> – 18 839 466,42 руб. при плане 60 320 233,00 руб. или 31,23%</w:t>
      </w:r>
    </w:p>
    <w:p w:rsidR="007A00B1" w:rsidRPr="007A00B1" w:rsidRDefault="007A00B1" w:rsidP="007A00B1">
      <w:pPr>
        <w:jc w:val="both"/>
        <w:rPr>
          <w:rFonts w:eastAsia="Courier New"/>
          <w:lang w:eastAsia="en-US"/>
        </w:rPr>
      </w:pPr>
      <w:r w:rsidRPr="007A00B1">
        <w:rPr>
          <w:rFonts w:eastAsiaTheme="minorHAnsi"/>
          <w:color w:val="000000"/>
          <w:lang w:eastAsia="en-US"/>
        </w:rPr>
        <w:t xml:space="preserve">      Наибольший удельный вес занимают расходы на строительство дома культуры. Темпы реализации проекта более медленные, чем планировалось. Это обусловлено техническими сложностями, замедляющими процесс строительства, такими как проведение проверок Комитетом государственного строительного надзора и государственной экспертизы, исправление недочетов в строительстве объекта, допущенных предыдущим подрядчиком, согласование переноса линии электропередач с АО «ЛОЭСК».</w:t>
      </w:r>
    </w:p>
    <w:p w:rsidR="007A00B1" w:rsidRPr="007A00B1" w:rsidRDefault="007A00B1" w:rsidP="007A00B1">
      <w:pPr>
        <w:rPr>
          <w:rFonts w:eastAsiaTheme="minorHAnsi"/>
          <w:lang w:eastAsia="en-US"/>
        </w:rPr>
      </w:pPr>
      <w:r w:rsidRPr="007A00B1">
        <w:rPr>
          <w:rFonts w:eastAsiaTheme="minorHAnsi"/>
          <w:color w:val="000000"/>
          <w:lang w:eastAsia="en-US"/>
        </w:rPr>
        <w:t xml:space="preserve">      По </w:t>
      </w:r>
      <w:proofErr w:type="gramStart"/>
      <w:r w:rsidRPr="007A00B1">
        <w:rPr>
          <w:rFonts w:eastAsiaTheme="minorHAnsi"/>
          <w:color w:val="000000"/>
          <w:lang w:eastAsia="en-US"/>
        </w:rPr>
        <w:t xml:space="preserve">подразделу  </w:t>
      </w:r>
      <w:r w:rsidRPr="007A00B1">
        <w:rPr>
          <w:rFonts w:eastAsiaTheme="minorHAnsi"/>
          <w:b/>
          <w:color w:val="000000"/>
          <w:lang w:eastAsia="en-US"/>
        </w:rPr>
        <w:t>«</w:t>
      </w:r>
      <w:proofErr w:type="gramEnd"/>
      <w:r w:rsidRPr="007A00B1">
        <w:rPr>
          <w:rFonts w:eastAsiaTheme="minorHAnsi"/>
          <w:b/>
          <w:color w:val="000000"/>
          <w:lang w:eastAsia="en-US"/>
        </w:rPr>
        <w:t>Социальная политика»</w:t>
      </w:r>
      <w:r w:rsidRPr="007A00B1">
        <w:rPr>
          <w:rFonts w:eastAsiaTheme="minorHAnsi"/>
          <w:color w:val="000000"/>
          <w:lang w:eastAsia="en-US"/>
        </w:rPr>
        <w:t xml:space="preserve">  - </w:t>
      </w:r>
      <w:r w:rsidRPr="007A00B1">
        <w:rPr>
          <w:rFonts w:eastAsiaTheme="minorHAnsi"/>
          <w:lang w:eastAsia="en-US"/>
        </w:rPr>
        <w:t xml:space="preserve"> 128 702,76 руб., исполнено на 96,8%.</w:t>
      </w:r>
    </w:p>
    <w:p w:rsidR="007A00B1" w:rsidRPr="007A00B1" w:rsidRDefault="007A00B1" w:rsidP="007A00B1">
      <w:pPr>
        <w:jc w:val="both"/>
        <w:rPr>
          <w:color w:val="FF0000"/>
        </w:rPr>
      </w:pPr>
      <w:r w:rsidRPr="007A00B1">
        <w:rPr>
          <w:rFonts w:eastAsiaTheme="minorHAnsi"/>
          <w:color w:val="000000"/>
          <w:lang w:eastAsia="en-US"/>
        </w:rPr>
        <w:t xml:space="preserve">Производится выплата надбавки за выслугу лет при выходе на пенсию специалистам администрации </w:t>
      </w:r>
      <w:proofErr w:type="spellStart"/>
      <w:r w:rsidRPr="007A00B1">
        <w:rPr>
          <w:rFonts w:eastAsiaTheme="minorHAnsi"/>
          <w:color w:val="000000"/>
          <w:lang w:eastAsia="en-US"/>
        </w:rPr>
        <w:t>Красноборского</w:t>
      </w:r>
      <w:proofErr w:type="spellEnd"/>
      <w:r w:rsidRPr="007A00B1">
        <w:rPr>
          <w:rFonts w:eastAsiaTheme="minorHAnsi"/>
          <w:color w:val="000000"/>
          <w:lang w:eastAsia="en-US"/>
        </w:rPr>
        <w:t xml:space="preserve"> городского поселения. </w:t>
      </w:r>
    </w:p>
    <w:p w:rsidR="007A00B1" w:rsidRPr="007A00B1" w:rsidRDefault="007A00B1" w:rsidP="007A00B1">
      <w:pPr>
        <w:jc w:val="both"/>
        <w:rPr>
          <w:rFonts w:eastAsiaTheme="minorHAnsi"/>
          <w:color w:val="000000"/>
          <w:lang w:eastAsia="en-US"/>
        </w:rPr>
      </w:pPr>
      <w:r w:rsidRPr="007A00B1">
        <w:t xml:space="preserve">       По подразделу </w:t>
      </w:r>
      <w:r w:rsidRPr="007A00B1">
        <w:rPr>
          <w:b/>
        </w:rPr>
        <w:t>«Физическая культура и спорт»</w:t>
      </w:r>
      <w:r w:rsidRPr="007A00B1">
        <w:t xml:space="preserve"> - п</w:t>
      </w:r>
      <w:r w:rsidRPr="007A00B1">
        <w:rPr>
          <w:rFonts w:eastAsiaTheme="minorHAnsi"/>
          <w:color w:val="000000"/>
          <w:lang w:eastAsia="en-US"/>
        </w:rPr>
        <w:t>роведены запланированные спортивные мероприятия с затратами 88 453,49</w:t>
      </w:r>
      <w:r w:rsidRPr="007A00B1">
        <w:t> руб. при плане 121 497 руб. или 72,8%</w:t>
      </w:r>
    </w:p>
    <w:p w:rsidR="005A5A98" w:rsidRDefault="005A5A98" w:rsidP="00FB543E">
      <w:pPr>
        <w:ind w:hanging="284"/>
        <w:jc w:val="both"/>
      </w:pPr>
      <w:r>
        <w:tab/>
      </w:r>
      <w:r>
        <w:tab/>
      </w:r>
      <w:r>
        <w:tab/>
      </w:r>
      <w:r>
        <w:tab/>
      </w:r>
    </w:p>
    <w:p w:rsidR="00BD731F" w:rsidRDefault="00BD731F" w:rsidP="00200EA6">
      <w:pPr>
        <w:jc w:val="center"/>
        <w:rPr>
          <w:sz w:val="28"/>
          <w:szCs w:val="28"/>
        </w:rPr>
      </w:pPr>
    </w:p>
    <w:p w:rsidR="004C665B" w:rsidRDefault="004C665B" w:rsidP="004C665B">
      <w:pPr>
        <w:jc w:val="both"/>
      </w:pPr>
    </w:p>
    <w:p w:rsidR="00193824" w:rsidRDefault="001A3148" w:rsidP="004C665B">
      <w:pPr>
        <w:jc w:val="both"/>
      </w:pPr>
      <w:r>
        <w:t xml:space="preserve">    </w:t>
      </w:r>
      <w:r w:rsidR="00193824">
        <w:t xml:space="preserve">     Бюджет </w:t>
      </w:r>
      <w:proofErr w:type="spellStart"/>
      <w:r w:rsidR="00193824">
        <w:t>Красноборского</w:t>
      </w:r>
      <w:proofErr w:type="spellEnd"/>
      <w:r w:rsidR="00193824">
        <w:t xml:space="preserve"> городского поселения </w:t>
      </w:r>
      <w:proofErr w:type="spellStart"/>
      <w:r w:rsidR="00193824">
        <w:t>Тосненского</w:t>
      </w:r>
      <w:proofErr w:type="spellEnd"/>
      <w:r w:rsidR="00193824">
        <w:t xml:space="preserve"> района Ленинградской области имеет социальную направленность с приоритетными направлениями развития социальной инфраструктуры поселения. </w:t>
      </w:r>
    </w:p>
    <w:p w:rsidR="001A3148" w:rsidRDefault="001A3148" w:rsidP="00193824">
      <w:pPr>
        <w:ind w:firstLine="708"/>
        <w:jc w:val="both"/>
      </w:pPr>
      <w:r>
        <w:t xml:space="preserve">В заключении следует отметить, бюджет </w:t>
      </w:r>
      <w:proofErr w:type="spellStart"/>
      <w:r>
        <w:t>Красноборского</w:t>
      </w:r>
      <w:proofErr w:type="spellEnd"/>
      <w:r>
        <w:t xml:space="preserve"> городского поселения </w:t>
      </w:r>
      <w:proofErr w:type="spellStart"/>
      <w:r>
        <w:t>Тосненского</w:t>
      </w:r>
      <w:proofErr w:type="spellEnd"/>
      <w:r>
        <w:t xml:space="preserve"> ра</w:t>
      </w:r>
      <w:r w:rsidR="00F806FF">
        <w:t>йона Ленинградской области в 2020</w:t>
      </w:r>
      <w:r>
        <w:t xml:space="preserve"> году был нацелен на решение самых острых и неотложных проблем. </w:t>
      </w:r>
    </w:p>
    <w:p w:rsidR="007806CF" w:rsidRPr="005F165B" w:rsidRDefault="00E35F0A" w:rsidP="007806CF">
      <w:pPr>
        <w:overflowPunct w:val="0"/>
        <w:autoSpaceDE w:val="0"/>
        <w:autoSpaceDN w:val="0"/>
        <w:adjustRightInd w:val="0"/>
        <w:textAlignment w:val="baseline"/>
      </w:pPr>
      <w:r>
        <w:t xml:space="preserve">    </w:t>
      </w:r>
      <w:r w:rsidR="004C665B">
        <w:t>Чурикова Е</w:t>
      </w:r>
      <w:r w:rsidR="007806CF" w:rsidRPr="005F165B">
        <w:t>.</w:t>
      </w:r>
      <w:r w:rsidR="004C665B">
        <w:t>А.</w:t>
      </w:r>
      <w:r w:rsidR="007806CF" w:rsidRPr="005F165B">
        <w:t xml:space="preserve"> предложила участникам публичных слушаний </w:t>
      </w:r>
      <w:r w:rsidR="008C37AE">
        <w:t>задавать вопросы</w:t>
      </w:r>
      <w:r w:rsidR="007806CF" w:rsidRPr="005F165B">
        <w:t xml:space="preserve"> по </w:t>
      </w:r>
      <w:r w:rsidR="008C37AE">
        <w:t>исполнению</w:t>
      </w:r>
      <w:r w:rsidR="007806CF" w:rsidRPr="005F165B">
        <w:t xml:space="preserve"> бюджета</w:t>
      </w:r>
      <w:r w:rsidR="008C37AE">
        <w:t>.</w:t>
      </w:r>
    </w:p>
    <w:p w:rsidR="004C665B" w:rsidRPr="00F806FF" w:rsidRDefault="00F806FF" w:rsidP="00193824">
      <w:pPr>
        <w:ind w:firstLine="708"/>
        <w:jc w:val="both"/>
      </w:pPr>
      <w:r>
        <w:t>Вопросы не были озвучены.</w:t>
      </w:r>
    </w:p>
    <w:p w:rsidR="007806CF" w:rsidRPr="00747520" w:rsidRDefault="00E35F0A" w:rsidP="007806CF">
      <w:pPr>
        <w:shd w:val="clear" w:color="auto" w:fill="FFFFFF"/>
        <w:jc w:val="both"/>
        <w:textAlignment w:val="baseline"/>
      </w:pPr>
      <w:r>
        <w:t xml:space="preserve">        </w:t>
      </w:r>
      <w:r w:rsidR="00F33137">
        <w:t>Аксенов Н.И.</w:t>
      </w:r>
      <w:r w:rsidR="007806CF" w:rsidRPr="00747520">
        <w:t xml:space="preserve">.: Публичные слушания </w:t>
      </w:r>
      <w:r w:rsidR="007806CF">
        <w:t>об исполнени</w:t>
      </w:r>
      <w:r w:rsidR="008C37AE">
        <w:t>и</w:t>
      </w:r>
      <w:r w:rsidR="007806CF" w:rsidRPr="00747520">
        <w:t xml:space="preserve"> бюджета</w:t>
      </w:r>
      <w:r w:rsidR="00F806FF">
        <w:t xml:space="preserve"> за 2020</w:t>
      </w:r>
      <w:r w:rsidR="007806CF">
        <w:t xml:space="preserve"> год</w:t>
      </w:r>
      <w:r w:rsidR="007806CF" w:rsidRPr="00747520">
        <w:t xml:space="preserve"> считать состоявшимися.</w:t>
      </w:r>
    </w:p>
    <w:p w:rsidR="007806CF" w:rsidRPr="00747520" w:rsidRDefault="007806CF" w:rsidP="008C37AE">
      <w:pPr>
        <w:shd w:val="clear" w:color="auto" w:fill="FFFFFF"/>
        <w:ind w:firstLine="708"/>
        <w:jc w:val="both"/>
        <w:textAlignment w:val="baseline"/>
      </w:pPr>
      <w:r w:rsidRPr="00747520">
        <w:t>Заключение по результатам публичных слушаний опубликовать (обнарод</w:t>
      </w:r>
      <w:r>
        <w:t>о</w:t>
      </w:r>
      <w:r w:rsidRPr="00747520">
        <w:t xml:space="preserve">вать) в установленном порядке. Протокол разметить на сайте </w:t>
      </w:r>
      <w:r>
        <w:t>администрации</w:t>
      </w:r>
      <w:r w:rsidRPr="00747520">
        <w:t>.</w:t>
      </w:r>
    </w:p>
    <w:p w:rsidR="007806CF" w:rsidRPr="00747520" w:rsidRDefault="007806CF" w:rsidP="007806CF">
      <w:pPr>
        <w:shd w:val="clear" w:color="auto" w:fill="FFFFFF"/>
        <w:ind w:firstLine="705"/>
        <w:jc w:val="both"/>
        <w:textAlignment w:val="baseline"/>
      </w:pPr>
    </w:p>
    <w:p w:rsidR="00E35F0A" w:rsidRDefault="00E35F0A" w:rsidP="00E35F0A">
      <w:pPr>
        <w:jc w:val="both"/>
      </w:pPr>
      <w:r>
        <w:t xml:space="preserve">  </w:t>
      </w:r>
    </w:p>
    <w:p w:rsidR="00E35F0A" w:rsidRDefault="00E35F0A" w:rsidP="00E35F0A"/>
    <w:p w:rsidR="00E35F0A" w:rsidRDefault="00E35F0A" w:rsidP="00E35F0A"/>
    <w:p w:rsidR="00E35F0A" w:rsidRDefault="00E35F0A" w:rsidP="00E35F0A"/>
    <w:p w:rsidR="00E35F0A" w:rsidRDefault="00E35F0A" w:rsidP="00E35F0A">
      <w:r>
        <w:t xml:space="preserve">Председатель                                                                   </w:t>
      </w:r>
      <w:r w:rsidR="008C37AE">
        <w:t xml:space="preserve">       </w:t>
      </w:r>
      <w:r>
        <w:t xml:space="preserve"> </w:t>
      </w:r>
      <w:r w:rsidR="003E533D">
        <w:t>Аксенов Н.И.</w:t>
      </w:r>
    </w:p>
    <w:p w:rsidR="00E35F0A" w:rsidRDefault="00E35F0A" w:rsidP="00E35F0A"/>
    <w:p w:rsidR="00E35F0A" w:rsidRDefault="00E35F0A" w:rsidP="00E35F0A"/>
    <w:p w:rsidR="00E35F0A" w:rsidRDefault="00E35F0A" w:rsidP="00E35F0A"/>
    <w:p w:rsidR="00E35F0A" w:rsidRDefault="00E35F0A" w:rsidP="00E35F0A"/>
    <w:p w:rsidR="00E35F0A" w:rsidRDefault="00E35F0A" w:rsidP="00E35F0A">
      <w:r>
        <w:t xml:space="preserve">Секретарь                                                                          </w:t>
      </w:r>
      <w:r w:rsidR="008C37AE">
        <w:t xml:space="preserve">     </w:t>
      </w:r>
      <w:r w:rsidR="00487E0B">
        <w:t>Косарева А</w:t>
      </w:r>
      <w:r w:rsidR="00BD731F">
        <w:t>.В.</w:t>
      </w:r>
      <w:r>
        <w:t xml:space="preserve"> </w:t>
      </w:r>
    </w:p>
    <w:p w:rsidR="00E35F0A" w:rsidRDefault="00E35F0A" w:rsidP="00E35F0A"/>
    <w:p w:rsidR="008A307E" w:rsidRDefault="008A307E"/>
    <w:sectPr w:rsidR="008A3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F684F"/>
    <w:multiLevelType w:val="hybridMultilevel"/>
    <w:tmpl w:val="F176E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9A169D"/>
    <w:multiLevelType w:val="hybridMultilevel"/>
    <w:tmpl w:val="D4488750"/>
    <w:lvl w:ilvl="0" w:tplc="6FC096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08815B7"/>
    <w:multiLevelType w:val="hybridMultilevel"/>
    <w:tmpl w:val="3E8AA0CC"/>
    <w:lvl w:ilvl="0" w:tplc="76E474FA">
      <w:start w:val="1"/>
      <w:numFmt w:val="decimal"/>
      <w:lvlText w:val="%1."/>
      <w:lvlJc w:val="left"/>
      <w:pPr>
        <w:ind w:left="64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9C57B8"/>
    <w:multiLevelType w:val="hybridMultilevel"/>
    <w:tmpl w:val="F28C7E6A"/>
    <w:lvl w:ilvl="0" w:tplc="2DCC4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8565725"/>
    <w:multiLevelType w:val="multilevel"/>
    <w:tmpl w:val="CEA06AE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EC"/>
    <w:rsid w:val="0002694C"/>
    <w:rsid w:val="000968A3"/>
    <w:rsid w:val="00193824"/>
    <w:rsid w:val="001A3148"/>
    <w:rsid w:val="001A745A"/>
    <w:rsid w:val="00200EA6"/>
    <w:rsid w:val="003760F5"/>
    <w:rsid w:val="003E533D"/>
    <w:rsid w:val="00425225"/>
    <w:rsid w:val="00487E0B"/>
    <w:rsid w:val="004C665B"/>
    <w:rsid w:val="004E1212"/>
    <w:rsid w:val="005A5A98"/>
    <w:rsid w:val="006E6B63"/>
    <w:rsid w:val="007806CF"/>
    <w:rsid w:val="007A00B1"/>
    <w:rsid w:val="00803F95"/>
    <w:rsid w:val="008A307E"/>
    <w:rsid w:val="008C37AE"/>
    <w:rsid w:val="009327CD"/>
    <w:rsid w:val="009C7D03"/>
    <w:rsid w:val="00AA28DE"/>
    <w:rsid w:val="00BB69EA"/>
    <w:rsid w:val="00BD731F"/>
    <w:rsid w:val="00C94FEC"/>
    <w:rsid w:val="00CC587B"/>
    <w:rsid w:val="00E35F0A"/>
    <w:rsid w:val="00E95DD8"/>
    <w:rsid w:val="00EB5C21"/>
    <w:rsid w:val="00F13131"/>
    <w:rsid w:val="00F33137"/>
    <w:rsid w:val="00F806FF"/>
    <w:rsid w:val="00F83ECF"/>
    <w:rsid w:val="00FB5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AA46"/>
  <w15:docId w15:val="{4A568139-5979-4F3E-BF05-3568F92F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0F5"/>
    <w:rPr>
      <w:rFonts w:ascii="Tahoma" w:hAnsi="Tahoma" w:cs="Tahoma"/>
      <w:sz w:val="16"/>
      <w:szCs w:val="16"/>
    </w:rPr>
  </w:style>
  <w:style w:type="character" w:customStyle="1" w:styleId="a4">
    <w:name w:val="Текст выноски Знак"/>
    <w:basedOn w:val="a0"/>
    <w:link w:val="a3"/>
    <w:uiPriority w:val="99"/>
    <w:semiHidden/>
    <w:rsid w:val="003760F5"/>
    <w:rPr>
      <w:rFonts w:ascii="Tahoma" w:eastAsia="Times New Roman" w:hAnsi="Tahoma" w:cs="Tahoma"/>
      <w:sz w:val="16"/>
      <w:szCs w:val="16"/>
      <w:lang w:eastAsia="ru-RU"/>
    </w:rPr>
  </w:style>
  <w:style w:type="paragraph" w:styleId="2">
    <w:name w:val="Body Text Indent 2"/>
    <w:basedOn w:val="a"/>
    <w:link w:val="20"/>
    <w:uiPriority w:val="99"/>
    <w:rsid w:val="00FB543E"/>
    <w:pPr>
      <w:ind w:firstLine="709"/>
      <w:jc w:val="both"/>
    </w:pPr>
  </w:style>
  <w:style w:type="character" w:customStyle="1" w:styleId="20">
    <w:name w:val="Основной текст с отступом 2 Знак"/>
    <w:basedOn w:val="a0"/>
    <w:link w:val="2"/>
    <w:uiPriority w:val="99"/>
    <w:rsid w:val="00FB543E"/>
    <w:rPr>
      <w:rFonts w:ascii="Times New Roman" w:eastAsia="Times New Roman" w:hAnsi="Times New Roman" w:cs="Times New Roman"/>
      <w:sz w:val="24"/>
      <w:szCs w:val="24"/>
      <w:lang w:eastAsia="ru-RU"/>
    </w:rPr>
  </w:style>
  <w:style w:type="paragraph" w:styleId="a5">
    <w:name w:val="Body Text Indent"/>
    <w:basedOn w:val="a"/>
    <w:link w:val="a6"/>
    <w:uiPriority w:val="99"/>
    <w:rsid w:val="00FB543E"/>
    <w:pPr>
      <w:ind w:firstLine="720"/>
    </w:pPr>
  </w:style>
  <w:style w:type="character" w:customStyle="1" w:styleId="a6">
    <w:name w:val="Основной текст с отступом Знак"/>
    <w:basedOn w:val="a0"/>
    <w:link w:val="a5"/>
    <w:uiPriority w:val="99"/>
    <w:rsid w:val="00FB543E"/>
    <w:rPr>
      <w:rFonts w:ascii="Times New Roman" w:eastAsia="Times New Roman" w:hAnsi="Times New Roman" w:cs="Times New Roman"/>
      <w:sz w:val="24"/>
      <w:szCs w:val="24"/>
      <w:lang w:eastAsia="ru-RU"/>
    </w:rPr>
  </w:style>
  <w:style w:type="paragraph" w:styleId="3">
    <w:name w:val="Body Text Indent 3"/>
    <w:basedOn w:val="a"/>
    <w:link w:val="30"/>
    <w:uiPriority w:val="99"/>
    <w:rsid w:val="00FB543E"/>
    <w:pPr>
      <w:spacing w:after="120"/>
      <w:ind w:left="283"/>
    </w:pPr>
    <w:rPr>
      <w:sz w:val="16"/>
      <w:szCs w:val="16"/>
    </w:rPr>
  </w:style>
  <w:style w:type="character" w:customStyle="1" w:styleId="30">
    <w:name w:val="Основной текст с отступом 3 Знак"/>
    <w:basedOn w:val="a0"/>
    <w:link w:val="3"/>
    <w:uiPriority w:val="99"/>
    <w:rsid w:val="00FB543E"/>
    <w:rPr>
      <w:rFonts w:ascii="Times New Roman" w:eastAsia="Times New Roman" w:hAnsi="Times New Roman" w:cs="Times New Roman"/>
      <w:sz w:val="16"/>
      <w:szCs w:val="16"/>
      <w:lang w:eastAsia="ru-RU"/>
    </w:rPr>
  </w:style>
  <w:style w:type="paragraph" w:styleId="a7">
    <w:name w:val="List Paragraph"/>
    <w:basedOn w:val="a"/>
    <w:uiPriority w:val="34"/>
    <w:qFormat/>
    <w:rsid w:val="00FB543E"/>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18445">
      <w:bodyDiv w:val="1"/>
      <w:marLeft w:val="0"/>
      <w:marRight w:val="0"/>
      <w:marTop w:val="0"/>
      <w:marBottom w:val="0"/>
      <w:divBdr>
        <w:top w:val="none" w:sz="0" w:space="0" w:color="auto"/>
        <w:left w:val="none" w:sz="0" w:space="0" w:color="auto"/>
        <w:bottom w:val="none" w:sz="0" w:space="0" w:color="auto"/>
        <w:right w:val="none" w:sz="0" w:space="0" w:color="auto"/>
      </w:divBdr>
    </w:div>
    <w:div w:id="19448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dc:creator>
  <cp:keywords/>
  <dc:description/>
  <cp:lastModifiedBy>1</cp:lastModifiedBy>
  <cp:revision>3</cp:revision>
  <cp:lastPrinted>2020-09-04T09:02:00Z</cp:lastPrinted>
  <dcterms:created xsi:type="dcterms:W3CDTF">2021-07-28T08:02:00Z</dcterms:created>
  <dcterms:modified xsi:type="dcterms:W3CDTF">2021-08-04T08:38:00Z</dcterms:modified>
</cp:coreProperties>
</file>